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4D" w:rsidRPr="008A0A76" w:rsidRDefault="00FD4D4D" w:rsidP="00327CC0">
      <w:pPr>
        <w:ind w:firstLine="709"/>
        <w:jc w:val="center"/>
        <w:rPr>
          <w:rFonts w:asciiTheme="minorHAnsi" w:hAnsiTheme="minorHAnsi" w:cs="Times New Roman"/>
          <w:b/>
          <w:sz w:val="40"/>
          <w:szCs w:val="4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3"/>
      </w:tblGrid>
      <w:tr w:rsidR="00FD4D4D" w:rsidRPr="00AF1A2E" w:rsidTr="004562E2">
        <w:trPr>
          <w:trHeight w:val="1440"/>
          <w:jc w:val="center"/>
        </w:trPr>
        <w:tc>
          <w:tcPr>
            <w:tcW w:w="5000" w:type="pct"/>
            <w:vAlign w:val="center"/>
          </w:tcPr>
          <w:p w:rsidR="00F74AA7" w:rsidRPr="00AF1A2E" w:rsidRDefault="00FD4D4D" w:rsidP="00327CC0">
            <w:pPr>
              <w:pStyle w:val="NoSpacing"/>
              <w:jc w:val="center"/>
              <w:rPr>
                <w:rFonts w:asciiTheme="minorHAnsi" w:hAnsiTheme="minorHAnsi"/>
                <w:b/>
                <w:sz w:val="40"/>
                <w:szCs w:val="40"/>
                <w:lang w:val="sr-Cyrl-CS"/>
              </w:rPr>
            </w:pPr>
            <w:r w:rsidRPr="00AF1A2E">
              <w:rPr>
                <w:rFonts w:asciiTheme="minorHAnsi" w:hAnsiTheme="minorHAnsi"/>
                <w:b/>
                <w:sz w:val="40"/>
                <w:szCs w:val="40"/>
                <w:lang w:val="sr-Cyrl-CS"/>
              </w:rPr>
              <w:br w:type="page"/>
            </w:r>
          </w:p>
          <w:p w:rsidR="00F74AA7" w:rsidRPr="00AF1A2E" w:rsidRDefault="00F74AA7" w:rsidP="00327CC0">
            <w:pPr>
              <w:pStyle w:val="NoSpacing"/>
              <w:jc w:val="center"/>
              <w:rPr>
                <w:rFonts w:asciiTheme="minorHAnsi" w:hAnsiTheme="minorHAnsi"/>
                <w:b/>
                <w:sz w:val="40"/>
                <w:szCs w:val="40"/>
                <w:lang w:val="sr-Cyrl-CS"/>
              </w:rPr>
            </w:pPr>
          </w:p>
          <w:p w:rsidR="00B31F22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>ПРОГ</w:t>
            </w:r>
            <w:r w:rsidR="00B31F22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РАМ РАДА </w:t>
            </w: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„НАРОДНОГ УНИВЕРЗИТЕТА“ НИШ </w:t>
            </w:r>
          </w:p>
          <w:p w:rsidR="00FD4D4D" w:rsidRPr="00EE6045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  <w:lang w:val="sr-Cyrl-CS"/>
              </w:rPr>
            </w:pP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 xml:space="preserve">ЗА </w:t>
            </w:r>
            <w:r w:rsidR="00EE6045">
              <w:rPr>
                <w:rFonts w:asciiTheme="minorHAnsi" w:hAnsiTheme="minorHAnsi"/>
                <w:sz w:val="36"/>
                <w:szCs w:val="36"/>
                <w:lang w:val="sr-Cyrl-CS"/>
              </w:rPr>
              <w:t>201</w:t>
            </w:r>
            <w:r w:rsidR="001D6204">
              <w:rPr>
                <w:rFonts w:asciiTheme="minorHAnsi" w:hAnsiTheme="minorHAnsi"/>
                <w:sz w:val="36"/>
                <w:szCs w:val="36"/>
              </w:rPr>
              <w:t>5</w:t>
            </w:r>
            <w:r w:rsidRPr="00EE6045">
              <w:rPr>
                <w:rFonts w:asciiTheme="minorHAnsi" w:hAnsiTheme="minorHAnsi"/>
                <w:sz w:val="36"/>
                <w:szCs w:val="36"/>
                <w:lang w:val="sr-Cyrl-CS"/>
              </w:rPr>
              <w:t>. ГОДИНУ</w:t>
            </w:r>
          </w:p>
          <w:p w:rsidR="006B1202" w:rsidRPr="00AF1A2E" w:rsidRDefault="006B1202" w:rsidP="00327CC0">
            <w:pPr>
              <w:pStyle w:val="NoSpacing"/>
              <w:jc w:val="center"/>
              <w:rPr>
                <w:rFonts w:asciiTheme="minorHAnsi" w:hAnsiTheme="minorHAnsi"/>
                <w:sz w:val="40"/>
                <w:szCs w:val="40"/>
                <w:lang w:val="sr-Cyrl-CS"/>
              </w:rPr>
            </w:pPr>
          </w:p>
        </w:tc>
      </w:tr>
      <w:tr w:rsidR="00FD4D4D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FD4D4D" w:rsidRPr="00E51F8C" w:rsidRDefault="00FD4D4D" w:rsidP="00327CC0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  <w:lang w:val="sr-Cyrl-CS"/>
              </w:rPr>
            </w:pPr>
          </w:p>
        </w:tc>
      </w:tr>
      <w:tr w:rsidR="00FD4D4D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FD4D4D" w:rsidRPr="00E51F8C" w:rsidRDefault="00FD4D4D" w:rsidP="00327CC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3660B" w:rsidRPr="00E51F8C" w:rsidTr="004562E2">
        <w:trPr>
          <w:trHeight w:val="360"/>
          <w:jc w:val="center"/>
        </w:trPr>
        <w:tc>
          <w:tcPr>
            <w:tcW w:w="5000" w:type="pct"/>
            <w:vAlign w:val="center"/>
          </w:tcPr>
          <w:p w:rsidR="0033660B" w:rsidRPr="00E51F8C" w:rsidRDefault="0033660B" w:rsidP="00327CC0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FD4D4D" w:rsidRPr="00E51F8C" w:rsidRDefault="000111C4" w:rsidP="00327CC0">
      <w:pPr>
        <w:rPr>
          <w:rFonts w:asciiTheme="minorHAnsi" w:hAnsiTheme="minorHAnsi"/>
        </w:rPr>
      </w:pPr>
      <w:r w:rsidRPr="00E51F8C">
        <w:rPr>
          <w:rFonts w:asciiTheme="minorHAnsi" w:hAnsiTheme="minorHAnsi"/>
          <w:noProof/>
          <w:lang w:val="sr-Latn-RS" w:eastAsia="sr-Latn-R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724150" cy="3279140"/>
            <wp:effectExtent l="19050" t="0" r="0" b="0"/>
            <wp:wrapSquare wrapText="bothSides"/>
            <wp:docPr id="2" name="Picture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p w:rsidR="000111C4" w:rsidRPr="00E51F8C" w:rsidRDefault="000111C4" w:rsidP="00327CC0">
      <w:pPr>
        <w:rPr>
          <w:rFonts w:asciiTheme="minorHAnsi" w:hAnsiTheme="minorHAnsi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243"/>
      </w:tblGrid>
      <w:tr w:rsidR="00FD4D4D" w:rsidRPr="00E51F8C" w:rsidTr="004562E2">
        <w:tc>
          <w:tcPr>
            <w:tcW w:w="5000" w:type="pct"/>
          </w:tcPr>
          <w:p w:rsidR="00FD4D4D" w:rsidRPr="001D54C1" w:rsidRDefault="00D2404B" w:rsidP="00EE6045">
            <w:pPr>
              <w:pStyle w:val="NoSpacing"/>
              <w:jc w:val="center"/>
              <w:rPr>
                <w:rFonts w:asciiTheme="minorHAnsi" w:hAnsiTheme="minorHAnsi"/>
                <w:sz w:val="32"/>
                <w:szCs w:val="32"/>
                <w:lang w:val="sr-Cyrl-CS"/>
              </w:rPr>
            </w:pPr>
            <w:r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Ниш, </w:t>
            </w:r>
            <w:r w:rsidR="002F5166">
              <w:rPr>
                <w:rFonts w:asciiTheme="minorHAnsi" w:hAnsiTheme="minorHAnsi"/>
                <w:sz w:val="32"/>
                <w:szCs w:val="32"/>
                <w:lang w:val="sr-Cyrl-CS"/>
              </w:rPr>
              <w:t>децембар</w:t>
            </w:r>
            <w:r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 201</w:t>
            </w:r>
            <w:r w:rsidR="002F5166">
              <w:rPr>
                <w:rFonts w:asciiTheme="minorHAnsi" w:hAnsiTheme="minorHAnsi"/>
                <w:sz w:val="32"/>
                <w:szCs w:val="32"/>
                <w:lang w:val="sr-Cyrl-CS"/>
              </w:rPr>
              <w:t>4</w:t>
            </w:r>
            <w:r w:rsidR="00FD4D4D" w:rsidRPr="001D54C1">
              <w:rPr>
                <w:rFonts w:asciiTheme="minorHAnsi" w:hAnsiTheme="minorHAnsi"/>
                <w:sz w:val="32"/>
                <w:szCs w:val="32"/>
                <w:lang w:val="sr-Cyrl-CS"/>
              </w:rPr>
              <w:t xml:space="preserve">. године </w:t>
            </w:r>
          </w:p>
        </w:tc>
      </w:tr>
    </w:tbl>
    <w:p w:rsidR="009C65BB" w:rsidRPr="00E51F8C" w:rsidRDefault="009C65BB" w:rsidP="00327CC0">
      <w:pPr>
        <w:widowControl/>
        <w:suppressAutoHyphens w:val="0"/>
        <w:spacing w:line="276" w:lineRule="auto"/>
        <w:rPr>
          <w:rFonts w:asciiTheme="minorHAnsi" w:hAnsiTheme="minorHAnsi" w:cs="Times New Roman"/>
          <w:b/>
        </w:rPr>
      </w:pPr>
    </w:p>
    <w:p w:rsidR="00AD4B0A" w:rsidRPr="00EE088E" w:rsidRDefault="00006B40" w:rsidP="00EE088E">
      <w:pPr>
        <w:widowControl/>
        <w:tabs>
          <w:tab w:val="left" w:pos="8504"/>
        </w:tabs>
        <w:suppressAutoHyphens w:val="0"/>
        <w:spacing w:after="200" w:line="276" w:lineRule="auto"/>
        <w:rPr>
          <w:noProof/>
        </w:rPr>
      </w:pPr>
      <w:r w:rsidRPr="00E51F8C">
        <w:rPr>
          <w:rFonts w:asciiTheme="minorHAnsi" w:hAnsiTheme="minorHAnsi" w:cs="Times New Roman"/>
        </w:rPr>
        <w:br w:type="page"/>
      </w:r>
      <w:r w:rsidR="00490415" w:rsidRPr="00EE088E">
        <w:rPr>
          <w:rFonts w:asciiTheme="minorHAnsi" w:hAnsiTheme="minorHAnsi" w:cs="Times New Roman"/>
        </w:rPr>
        <w:fldChar w:fldCharType="begin"/>
      </w:r>
      <w:r w:rsidR="001D54C1" w:rsidRPr="00EE088E">
        <w:rPr>
          <w:rFonts w:asciiTheme="minorHAnsi" w:hAnsiTheme="minorHAnsi" w:cs="Times New Roman"/>
        </w:rPr>
        <w:instrText xml:space="preserve"> TOC \o "1-4" \h \z \u </w:instrText>
      </w:r>
      <w:r w:rsidR="00490415" w:rsidRPr="00EE088E">
        <w:rPr>
          <w:rFonts w:asciiTheme="minorHAnsi" w:hAnsiTheme="minorHAnsi" w:cs="Times New Roman"/>
        </w:rPr>
        <w:fldChar w:fldCharType="separate"/>
      </w:r>
    </w:p>
    <w:p w:rsidR="00AD4B0A" w:rsidRPr="00EE088E" w:rsidRDefault="00AD4B0A" w:rsidP="005031D5">
      <w:pPr>
        <w:pStyle w:val="TOC1"/>
        <w:rPr>
          <w:rStyle w:val="Hyperlink"/>
          <w:b/>
          <w:color w:val="auto"/>
        </w:rPr>
      </w:pPr>
    </w:p>
    <w:p w:rsidR="00AD4B0A" w:rsidRPr="005031D5" w:rsidRDefault="00AD4B0A" w:rsidP="005031D5">
      <w:pPr>
        <w:pStyle w:val="TOC1"/>
        <w:rPr>
          <w:rStyle w:val="Hyperlink"/>
          <w:color w:val="auto"/>
          <w:u w:val="none"/>
        </w:rPr>
      </w:pPr>
      <w:r w:rsidRPr="005031D5">
        <w:rPr>
          <w:rStyle w:val="Hyperlink"/>
          <w:b/>
          <w:color w:val="auto"/>
        </w:rPr>
        <w:t>САДРЖАЈ</w:t>
      </w:r>
    </w:p>
    <w:p w:rsidR="00AD4B0A" w:rsidRPr="00EE088E" w:rsidRDefault="00AD4B0A" w:rsidP="005031D5">
      <w:pPr>
        <w:pStyle w:val="TOC1"/>
        <w:rPr>
          <w:rStyle w:val="Hyperlink"/>
          <w:b/>
          <w:color w:val="auto"/>
        </w:rPr>
      </w:pPr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0" w:history="1">
        <w:r w:rsidR="00AD4B0A" w:rsidRPr="00EE088E">
          <w:rPr>
            <w:rStyle w:val="Hyperlink"/>
          </w:rPr>
          <w:t>УВОДНE НАПОМЕНЕ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_Toc125678800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1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01" w:history="1">
        <w:r w:rsidR="00AD4B0A" w:rsidRPr="00EE088E">
          <w:rPr>
            <w:rStyle w:val="Hyperlink"/>
          </w:rPr>
          <w:t>ЗАКОНСКИ ОСНОВ И РАЗЛОЗИ ДОНОШЕЊА</w:t>
        </w:r>
        <w:r w:rsidR="00AD4B0A" w:rsidRPr="00EE088E">
          <w:rPr>
            <w:webHidden/>
          </w:rPr>
          <w:tab/>
        </w:r>
        <w:r w:rsidR="00490415"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_Toc125678801 \h </w:instrText>
        </w:r>
        <w:r w:rsidR="00490415" w:rsidRPr="00EE088E">
          <w:rPr>
            <w:webHidden/>
          </w:rPr>
        </w:r>
        <w:r w:rsidR="00490415" w:rsidRPr="00EE088E">
          <w:rPr>
            <w:webHidden/>
          </w:rPr>
          <w:fldChar w:fldCharType="separate"/>
        </w:r>
        <w:r w:rsidR="00687848">
          <w:rPr>
            <w:webHidden/>
          </w:rPr>
          <w:t>1</w:t>
        </w:r>
        <w:r w:rsidR="00490415" w:rsidRPr="00EE088E">
          <w:rPr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2" w:history="1">
        <w:r w:rsidR="00AD4B0A" w:rsidRPr="00EE088E">
          <w:rPr>
            <w:rStyle w:val="Hyperlink"/>
          </w:rPr>
          <w:t xml:space="preserve">I </w:t>
        </w:r>
        <w:r w:rsidR="00AD4B0A" w:rsidRPr="00EE088E">
          <w:rPr>
            <w:rStyle w:val="Hyperlink"/>
          </w:rPr>
          <w:tab/>
          <w:t>МЕТОД</w:t>
        </w:r>
        <w:r w:rsidR="00AD4B0A" w:rsidRPr="00EE088E">
          <w:rPr>
            <w:rStyle w:val="Hyperlink"/>
            <w:lang w:val="sr-Latn-CS"/>
          </w:rPr>
          <w:t xml:space="preserve"> </w:t>
        </w:r>
        <w:r w:rsidR="00AD4B0A" w:rsidRPr="00EE088E">
          <w:rPr>
            <w:rStyle w:val="Hyperlink"/>
          </w:rPr>
          <w:t>И ОРГАНИЗАЦИЈА ИЗРАДЕ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_Toc125678802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1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3" w:history="1">
        <w:r w:rsidR="00AD4B0A" w:rsidRPr="00EE088E">
          <w:rPr>
            <w:rStyle w:val="Hyperlink"/>
          </w:rPr>
          <w:t>II</w:t>
        </w:r>
        <w:r w:rsidR="00AD4B0A" w:rsidRPr="00EE088E">
          <w:rPr>
            <w:rStyle w:val="Hyperlink"/>
          </w:rPr>
          <w:tab/>
          <w:t>ЦИЉЕВИ ДОНОШЕЊА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_Toc125678803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3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4" w:history="1">
        <w:r w:rsidR="00AD4B0A" w:rsidRPr="00EE088E">
          <w:rPr>
            <w:rStyle w:val="Hyperlink"/>
          </w:rPr>
          <w:t>ОРГАНИЗАЦИЈА РАДА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_Toc125678804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5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05" w:history="1">
        <w:r w:rsidR="00AD4B0A" w:rsidRPr="00EE088E">
          <w:rPr>
            <w:rStyle w:val="Hyperlink"/>
            <w:lang w:val="sr-Latn-CS"/>
          </w:rPr>
          <w:t>III</w:t>
        </w:r>
        <w:r w:rsidR="00AD4B0A" w:rsidRPr="00EE088E">
          <w:rPr>
            <w:rStyle w:val="Hyperlink"/>
          </w:rPr>
          <w:tab/>
          <w:t>ПРЕГЛЕД ПЛАНОВА И ПРОГРАМА ПО ОРГАНИЗАЦИОНИМ ЈЕДИНИЦАМА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_Toc125678805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5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06" w:history="1">
        <w:r w:rsidR="00AD4B0A" w:rsidRPr="00EE088E">
          <w:rPr>
            <w:rStyle w:val="Hyperlink"/>
          </w:rPr>
          <w:t>ЦЕНТАР ЗА УЧЕЊЕ СТРАНИХ ЈЕЗИКА</w:t>
        </w:r>
        <w:r w:rsidR="00AD4B0A" w:rsidRPr="00EE088E">
          <w:rPr>
            <w:webHidden/>
          </w:rPr>
          <w:tab/>
        </w:r>
        <w:r w:rsidR="001B6791">
          <w:rPr>
            <w:webHidden/>
            <w:lang w:val="en-US"/>
          </w:rPr>
          <w:t>.</w:t>
        </w:r>
        <w:r w:rsidR="00D112A6">
          <w:rPr>
            <w:webHidden/>
          </w:rPr>
          <w:t>5</w:t>
        </w:r>
      </w:hyperlink>
      <w:r w:rsidR="00A91E71" w:rsidRPr="00EE088E">
        <w:rPr>
          <w:rFonts w:eastAsiaTheme="minorEastAsia" w:cstheme="minorBidi"/>
          <w:smallCaps w:val="0"/>
          <w:sz w:val="22"/>
          <w:szCs w:val="22"/>
          <w:lang w:eastAsia="sr-Cyrl-CS" w:bidi="ar-SA"/>
        </w:rPr>
        <w:t xml:space="preserve"> </w:t>
      </w:r>
    </w:p>
    <w:p w:rsidR="00AD4B0A" w:rsidRPr="00D112A6" w:rsidRDefault="001134DE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eastAsia="sr-Cyrl-CS" w:bidi="ar-SA"/>
        </w:rPr>
      </w:pPr>
      <w:hyperlink w:anchor="_Toc125678807" w:history="1">
        <w:r w:rsidR="00AD4B0A" w:rsidRPr="00EE088E">
          <w:rPr>
            <w:rStyle w:val="Hyperlink"/>
            <w:i w:val="0"/>
          </w:rPr>
          <w:t>ПЛАН И ПРОГРАМ РАДА</w:t>
        </w:r>
        <w:r w:rsidR="00AD4B0A" w:rsidRPr="00EE088E">
          <w:rPr>
            <w:i w:val="0"/>
            <w:webHidden/>
          </w:rPr>
          <w:tab/>
        </w:r>
      </w:hyperlink>
      <w:r w:rsidR="008027FC">
        <w:rPr>
          <w:i w:val="0"/>
        </w:rPr>
        <w:t>5</w:t>
      </w:r>
    </w:p>
    <w:p w:rsidR="00AD4B0A" w:rsidRPr="004A048C" w:rsidRDefault="001134DE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val="en-US" w:eastAsia="sr-Cyrl-CS" w:bidi="ar-SA"/>
        </w:rPr>
      </w:pPr>
      <w:hyperlink w:anchor="_Toc125678808" w:history="1">
        <w:r w:rsidR="00AD4B0A" w:rsidRPr="00EE088E">
          <w:rPr>
            <w:rStyle w:val="Hyperlink"/>
            <w:i w:val="0"/>
          </w:rPr>
          <w:t>ФИНАНСИЈСКИ ПЛАН</w:t>
        </w:r>
        <w:r w:rsidR="00AD4B0A" w:rsidRPr="00EE088E">
          <w:rPr>
            <w:i w:val="0"/>
            <w:webHidden/>
          </w:rPr>
          <w:tab/>
        </w:r>
      </w:hyperlink>
      <w:r w:rsidR="004A048C">
        <w:rPr>
          <w:i w:val="0"/>
          <w:lang w:val="en-US"/>
        </w:rPr>
        <w:t>8</w:t>
      </w:r>
    </w:p>
    <w:p w:rsidR="00AD4B0A" w:rsidRPr="005F3B55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val="en-US" w:eastAsia="sr-Cyrl-CS" w:bidi="ar-SA"/>
        </w:rPr>
      </w:pPr>
      <w:hyperlink w:anchor="_Toc125678809" w:history="1">
        <w:r w:rsidR="00AD4B0A" w:rsidRPr="00EE088E">
          <w:rPr>
            <w:rStyle w:val="Hyperlink"/>
          </w:rPr>
          <w:t>ЦЕНТАР ЗА ПОСЛОВНУ ЕДУКАЦИЈУ, МЕНАЏМЕНТ, СТРУЧНО И ОСТАЛЕ ОБЛИКЕ ОСПОСОБЉАВАЊА</w:t>
        </w:r>
        <w:r w:rsidR="00AD4B0A" w:rsidRPr="00EE088E">
          <w:rPr>
            <w:webHidden/>
          </w:rPr>
          <w:tab/>
        </w:r>
        <w:r w:rsidR="005F3B55">
          <w:rPr>
            <w:webHidden/>
            <w:lang w:val="en-US"/>
          </w:rPr>
          <w:t>10</w:t>
        </w:r>
      </w:hyperlink>
    </w:p>
    <w:p w:rsidR="00AD4B0A" w:rsidRPr="00EE088E" w:rsidRDefault="001134DE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eastAsia="sr-Cyrl-CS" w:bidi="ar-SA"/>
        </w:rPr>
      </w:pPr>
      <w:hyperlink w:anchor="_Toc125678810" w:history="1">
        <w:r w:rsidR="00AD4B0A" w:rsidRPr="00EE088E">
          <w:rPr>
            <w:rStyle w:val="Hyperlink"/>
            <w:i w:val="0"/>
          </w:rPr>
          <w:t>ПЛАН И ПРОГРАМ РАДА</w:t>
        </w:r>
        <w:r w:rsidR="00AD4B0A" w:rsidRPr="00EE088E">
          <w:rPr>
            <w:i w:val="0"/>
            <w:webHidden/>
          </w:rPr>
          <w:tab/>
        </w:r>
        <w:r w:rsidR="00163A6E">
          <w:rPr>
            <w:i w:val="0"/>
            <w:webHidden/>
          </w:rPr>
          <w:t>10</w:t>
        </w:r>
      </w:hyperlink>
    </w:p>
    <w:p w:rsidR="00AD4B0A" w:rsidRPr="00EE088E" w:rsidRDefault="001134DE" w:rsidP="00EE088E">
      <w:pPr>
        <w:pStyle w:val="TOC3"/>
        <w:jc w:val="both"/>
        <w:rPr>
          <w:rFonts w:eastAsiaTheme="minorEastAsia" w:cstheme="minorBidi"/>
          <w:i w:val="0"/>
          <w:iCs w:val="0"/>
          <w:sz w:val="22"/>
          <w:szCs w:val="22"/>
          <w:lang w:eastAsia="sr-Cyrl-CS" w:bidi="ar-SA"/>
        </w:rPr>
      </w:pPr>
      <w:hyperlink w:anchor="_Toc125678811" w:history="1">
        <w:r w:rsidR="00AD4B0A" w:rsidRPr="00EE088E">
          <w:rPr>
            <w:rStyle w:val="Hyperlink"/>
            <w:i w:val="0"/>
          </w:rPr>
          <w:t>ФИНАНСИЈСКИ ПЛАН</w:t>
        </w:r>
        <w:r w:rsidR="00AD4B0A" w:rsidRPr="00EE088E">
          <w:rPr>
            <w:i w:val="0"/>
            <w:webHidden/>
          </w:rPr>
          <w:tab/>
        </w:r>
        <w:r w:rsidR="00490415" w:rsidRPr="00EE088E">
          <w:rPr>
            <w:i w:val="0"/>
            <w:webHidden/>
          </w:rPr>
          <w:fldChar w:fldCharType="begin"/>
        </w:r>
        <w:r w:rsidR="00AD4B0A" w:rsidRPr="00EE088E">
          <w:rPr>
            <w:i w:val="0"/>
            <w:webHidden/>
          </w:rPr>
          <w:instrText xml:space="preserve"> PAGEREF _Toc125678811 \h </w:instrText>
        </w:r>
        <w:r w:rsidR="00490415" w:rsidRPr="00EE088E">
          <w:rPr>
            <w:i w:val="0"/>
            <w:webHidden/>
          </w:rPr>
        </w:r>
        <w:r w:rsidR="00490415" w:rsidRPr="00EE088E">
          <w:rPr>
            <w:i w:val="0"/>
            <w:webHidden/>
          </w:rPr>
          <w:fldChar w:fldCharType="separate"/>
        </w:r>
        <w:r w:rsidR="00687848">
          <w:rPr>
            <w:i w:val="0"/>
            <w:webHidden/>
          </w:rPr>
          <w:t>12</w:t>
        </w:r>
        <w:r w:rsidR="00490415" w:rsidRPr="00EE088E">
          <w:rPr>
            <w:i w:val="0"/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12" w:history="1">
        <w:r w:rsidR="00AD4B0A" w:rsidRPr="00EE088E">
          <w:rPr>
            <w:rStyle w:val="Hyperlink"/>
          </w:rPr>
          <w:t>ПОСЕБНИ ДЕО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_Toc125678812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16</w:t>
        </w:r>
        <w:r w:rsidR="00490415" w:rsidRPr="00EE088E">
          <w:rPr>
            <w:b/>
            <w:webHidden/>
          </w:rPr>
          <w:fldChar w:fldCharType="end"/>
        </w:r>
      </w:hyperlink>
    </w:p>
    <w:p w:rsidR="00AD4B0A" w:rsidRPr="00EE088E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3" w:history="1">
        <w:r w:rsidR="00AD4B0A" w:rsidRPr="00EE088E">
          <w:rPr>
            <w:rStyle w:val="Hyperlink"/>
          </w:rPr>
          <w:t>ИНВЕСТИЦИОНА ПОЛИТИКА</w:t>
        </w:r>
        <w:r w:rsidR="00AD4B0A" w:rsidRPr="00EE088E">
          <w:rPr>
            <w:webHidden/>
          </w:rPr>
          <w:tab/>
        </w:r>
        <w:r w:rsidR="00490415"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_Toc125678813 \h </w:instrText>
        </w:r>
        <w:r w:rsidR="00490415" w:rsidRPr="00EE088E">
          <w:rPr>
            <w:webHidden/>
          </w:rPr>
        </w:r>
        <w:r w:rsidR="00490415" w:rsidRPr="00EE088E">
          <w:rPr>
            <w:webHidden/>
          </w:rPr>
          <w:fldChar w:fldCharType="separate"/>
        </w:r>
        <w:r w:rsidR="00687848">
          <w:rPr>
            <w:webHidden/>
          </w:rPr>
          <w:t>18</w:t>
        </w:r>
        <w:r w:rsidR="00490415" w:rsidRPr="00EE088E">
          <w:rPr>
            <w:webHidden/>
          </w:rPr>
          <w:fldChar w:fldCharType="end"/>
        </w:r>
      </w:hyperlink>
    </w:p>
    <w:p w:rsidR="00AD4B0A" w:rsidRPr="00EE088E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4" w:history="1">
        <w:r w:rsidR="00AD4B0A" w:rsidRPr="00EE088E">
          <w:rPr>
            <w:rStyle w:val="Hyperlink"/>
          </w:rPr>
          <w:t>КАДРОВСКА ПОЛИТИКА</w:t>
        </w:r>
        <w:r w:rsidR="00AD4B0A" w:rsidRPr="00EE088E">
          <w:rPr>
            <w:webHidden/>
          </w:rPr>
          <w:tab/>
        </w:r>
        <w:r w:rsidR="00490415"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_Toc125678814 \h </w:instrText>
        </w:r>
        <w:r w:rsidR="00490415" w:rsidRPr="00EE088E">
          <w:rPr>
            <w:webHidden/>
          </w:rPr>
        </w:r>
        <w:r w:rsidR="00490415" w:rsidRPr="00EE088E">
          <w:rPr>
            <w:webHidden/>
          </w:rPr>
          <w:fldChar w:fldCharType="separate"/>
        </w:r>
        <w:r w:rsidR="00687848">
          <w:rPr>
            <w:webHidden/>
          </w:rPr>
          <w:t>18</w:t>
        </w:r>
        <w:r w:rsidR="00490415" w:rsidRPr="00EE088E">
          <w:rPr>
            <w:webHidden/>
          </w:rPr>
          <w:fldChar w:fldCharType="end"/>
        </w:r>
      </w:hyperlink>
    </w:p>
    <w:p w:rsidR="00AD4B0A" w:rsidRPr="00EE088E" w:rsidRDefault="001134DE" w:rsidP="00EE088E">
      <w:pPr>
        <w:pStyle w:val="TOC2"/>
        <w:jc w:val="both"/>
        <w:rPr>
          <w:rFonts w:eastAsiaTheme="minorEastAsia" w:cstheme="minorBidi"/>
          <w:smallCaps w:val="0"/>
          <w:sz w:val="22"/>
          <w:szCs w:val="22"/>
          <w:lang w:eastAsia="sr-Cyrl-CS" w:bidi="ar-SA"/>
        </w:rPr>
      </w:pPr>
      <w:hyperlink w:anchor="_Toc125678815" w:history="1">
        <w:r w:rsidR="00AD4B0A" w:rsidRPr="00EE088E">
          <w:rPr>
            <w:rStyle w:val="Hyperlink"/>
          </w:rPr>
          <w:t>ПОЛИТИКА РАСПОДЕЛЕ</w:t>
        </w:r>
        <w:r w:rsidR="00AD4B0A" w:rsidRPr="00EE088E">
          <w:rPr>
            <w:webHidden/>
          </w:rPr>
          <w:tab/>
        </w:r>
        <w:r w:rsidR="00490415" w:rsidRPr="00EE088E">
          <w:rPr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_Toc125678815 \h </w:instrText>
        </w:r>
        <w:r w:rsidR="00490415" w:rsidRPr="00EE088E">
          <w:rPr>
            <w:webHidden/>
          </w:rPr>
        </w:r>
        <w:r w:rsidR="00490415" w:rsidRPr="00EE088E">
          <w:rPr>
            <w:webHidden/>
          </w:rPr>
          <w:fldChar w:fldCharType="separate"/>
        </w:r>
        <w:r w:rsidR="00687848">
          <w:rPr>
            <w:webHidden/>
          </w:rPr>
          <w:t>18</w:t>
        </w:r>
        <w:r w:rsidR="00490415" w:rsidRPr="00EE088E">
          <w:rPr>
            <w:webHidden/>
          </w:rPr>
          <w:fldChar w:fldCharType="end"/>
        </w:r>
      </w:hyperlink>
    </w:p>
    <w:p w:rsidR="00AD4B0A" w:rsidRPr="00EE088E" w:rsidRDefault="001134DE" w:rsidP="005031D5">
      <w:pPr>
        <w:pStyle w:val="TOC1"/>
        <w:rPr>
          <w:rFonts w:eastAsiaTheme="minorEastAsia" w:cstheme="minorBidi"/>
          <w:b/>
          <w:sz w:val="22"/>
          <w:szCs w:val="22"/>
          <w:lang w:eastAsia="sr-Cyrl-CS" w:bidi="ar-SA"/>
        </w:rPr>
      </w:pPr>
      <w:hyperlink w:anchor="_Toc125678816" w:history="1">
        <w:r w:rsidR="00AD4B0A" w:rsidRPr="00EE088E">
          <w:rPr>
            <w:rStyle w:val="Hyperlink"/>
          </w:rPr>
          <w:t>ЗАКЉУЧАК</w:t>
        </w:r>
        <w:r w:rsidR="00AD4B0A" w:rsidRPr="00EE088E">
          <w:rPr>
            <w:webHidden/>
          </w:rPr>
          <w:tab/>
        </w:r>
        <w:r w:rsidR="00490415" w:rsidRPr="00EE088E">
          <w:rPr>
            <w:b/>
            <w:webHidden/>
          </w:rPr>
          <w:fldChar w:fldCharType="begin"/>
        </w:r>
        <w:r w:rsidR="00AD4B0A" w:rsidRPr="00EE088E">
          <w:rPr>
            <w:webHidden/>
          </w:rPr>
          <w:instrText xml:space="preserve"> PAGEREF _Toc125678816 \h </w:instrText>
        </w:r>
        <w:r w:rsidR="00490415" w:rsidRPr="00EE088E">
          <w:rPr>
            <w:b/>
            <w:webHidden/>
          </w:rPr>
        </w:r>
        <w:r w:rsidR="00490415" w:rsidRPr="00EE088E">
          <w:rPr>
            <w:b/>
            <w:webHidden/>
          </w:rPr>
          <w:fldChar w:fldCharType="separate"/>
        </w:r>
        <w:r w:rsidR="00687848">
          <w:rPr>
            <w:webHidden/>
          </w:rPr>
          <w:t>19</w:t>
        </w:r>
        <w:r w:rsidR="00490415" w:rsidRPr="00EE088E">
          <w:rPr>
            <w:b/>
            <w:webHidden/>
          </w:rPr>
          <w:fldChar w:fldCharType="end"/>
        </w:r>
      </w:hyperlink>
    </w:p>
    <w:p w:rsidR="00695254" w:rsidRPr="00EE088E" w:rsidRDefault="00490415" w:rsidP="00EE088E">
      <w:pPr>
        <w:widowControl/>
        <w:tabs>
          <w:tab w:val="left" w:pos="8504"/>
        </w:tabs>
        <w:suppressAutoHyphens w:val="0"/>
        <w:spacing w:after="200" w:line="276" w:lineRule="auto"/>
        <w:rPr>
          <w:rFonts w:asciiTheme="minorHAnsi" w:hAnsiTheme="minorHAnsi" w:cs="Times New Roman"/>
        </w:rPr>
      </w:pPr>
      <w:r w:rsidRPr="00EE088E">
        <w:rPr>
          <w:rFonts w:asciiTheme="minorHAnsi" w:hAnsiTheme="minorHAnsi" w:cs="Times New Roman"/>
        </w:rPr>
        <w:fldChar w:fldCharType="end"/>
      </w:r>
      <w:r w:rsidR="00695254" w:rsidRPr="00EE088E">
        <w:rPr>
          <w:rFonts w:asciiTheme="minorHAnsi" w:hAnsiTheme="minorHAnsi" w:cs="Times New Roman"/>
        </w:rPr>
        <w:br w:type="page"/>
      </w:r>
    </w:p>
    <w:p w:rsidR="00F74AA7" w:rsidRPr="00EE088E" w:rsidRDefault="00F74AA7" w:rsidP="00327CC0">
      <w:pPr>
        <w:widowControl/>
        <w:suppressAutoHyphens w:val="0"/>
        <w:spacing w:line="276" w:lineRule="auto"/>
        <w:rPr>
          <w:rFonts w:asciiTheme="minorHAnsi" w:hAnsiTheme="minorHAnsi" w:cs="Times New Roman"/>
        </w:rPr>
        <w:sectPr w:rsidR="00F74AA7" w:rsidRPr="00EE088E" w:rsidSect="00EE088E">
          <w:type w:val="continuous"/>
          <w:pgSz w:w="11907" w:h="16839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E6045" w:rsidRPr="009260EB" w:rsidRDefault="00EE6045" w:rsidP="00EE6045">
      <w:pPr>
        <w:pStyle w:val="2"/>
        <w:rPr>
          <w:sz w:val="24"/>
        </w:rPr>
      </w:pPr>
      <w:bookmarkStart w:id="0" w:name="_Toc253484580"/>
      <w:bookmarkStart w:id="1" w:name="_Toc125678800"/>
      <w:r w:rsidRPr="009260EB">
        <w:rPr>
          <w:sz w:val="24"/>
        </w:rPr>
        <w:lastRenderedPageBreak/>
        <w:t xml:space="preserve">На основу члана 9 став 1 тачке 4 Одлуке о оснивању и члана 22 става 1 тачке 1 Статута „Народног универзитета“ Ниш, Управни одбор „Народног универзитета“ Ниш, на седници од </w:t>
      </w:r>
      <w:r w:rsidR="00EC23AD">
        <w:rPr>
          <w:sz w:val="24"/>
          <w:lang w:val="en-US"/>
        </w:rPr>
        <w:t>18.12.2014</w:t>
      </w:r>
      <w:r w:rsidR="00C15BA7" w:rsidRPr="009260EB">
        <w:rPr>
          <w:sz w:val="24"/>
        </w:rPr>
        <w:t>.</w:t>
      </w:r>
      <w:r w:rsidRPr="009260EB">
        <w:rPr>
          <w:sz w:val="24"/>
        </w:rPr>
        <w:t xml:space="preserve"> године донео је</w:t>
      </w:r>
    </w:p>
    <w:p w:rsidR="006933D7" w:rsidRPr="009260EB" w:rsidRDefault="006933D7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  <w:lang w:val="sr-Cyrl-CS"/>
        </w:rPr>
      </w:pPr>
    </w:p>
    <w:p w:rsidR="00EE6045" w:rsidRPr="009260EB" w:rsidRDefault="00EE6045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9260EB">
        <w:rPr>
          <w:rFonts w:asciiTheme="minorHAnsi" w:hAnsiTheme="minorHAnsi"/>
          <w:b/>
          <w:sz w:val="24"/>
          <w:szCs w:val="24"/>
          <w:lang w:val="sr-Cyrl-CS"/>
        </w:rPr>
        <w:t>ПРОГРАМ РАДА</w:t>
      </w:r>
      <w:r w:rsidR="004A5703" w:rsidRPr="009260EB">
        <w:rPr>
          <w:rFonts w:asciiTheme="minorHAnsi" w:hAnsiTheme="minorHAnsi"/>
          <w:b/>
          <w:sz w:val="24"/>
          <w:szCs w:val="24"/>
          <w:lang w:val="sr-Cyrl-CS"/>
        </w:rPr>
        <w:t xml:space="preserve"> </w:t>
      </w:r>
    </w:p>
    <w:p w:rsidR="00EE6045" w:rsidRPr="009260EB" w:rsidRDefault="00EE6045" w:rsidP="00EE6045">
      <w:pPr>
        <w:pStyle w:val="NoSpacing"/>
        <w:jc w:val="center"/>
        <w:rPr>
          <w:rFonts w:asciiTheme="minorHAnsi" w:hAnsiTheme="minorHAnsi"/>
          <w:b/>
          <w:sz w:val="24"/>
          <w:szCs w:val="24"/>
          <w:lang w:val="sr-Cyrl-CS"/>
        </w:rPr>
      </w:pPr>
      <w:r w:rsidRPr="009260EB">
        <w:rPr>
          <w:rFonts w:asciiTheme="minorHAnsi" w:hAnsiTheme="minorHAnsi"/>
          <w:b/>
          <w:sz w:val="24"/>
          <w:szCs w:val="24"/>
          <w:lang w:val="sr-Cyrl-CS"/>
        </w:rPr>
        <w:t xml:space="preserve"> „НАРОДНОГ УНИВЕРЗИТЕТА“ НИШ ЗА 20</w:t>
      </w:r>
      <w:r w:rsidR="00B3680F" w:rsidRPr="009260EB">
        <w:rPr>
          <w:rFonts w:asciiTheme="minorHAnsi" w:hAnsiTheme="minorHAnsi"/>
          <w:b/>
          <w:sz w:val="24"/>
          <w:szCs w:val="24"/>
          <w:lang w:val="sr-Latn-CS"/>
        </w:rPr>
        <w:t>1</w:t>
      </w:r>
      <w:r w:rsidR="00AF240C" w:rsidRPr="009260EB">
        <w:rPr>
          <w:rFonts w:asciiTheme="minorHAnsi" w:hAnsiTheme="minorHAnsi"/>
          <w:b/>
          <w:sz w:val="24"/>
          <w:szCs w:val="24"/>
          <w:lang w:val="sr-Cyrl-CS"/>
        </w:rPr>
        <w:t>5</w:t>
      </w:r>
      <w:r w:rsidRPr="009260EB">
        <w:rPr>
          <w:rFonts w:asciiTheme="minorHAnsi" w:hAnsiTheme="minorHAnsi"/>
          <w:b/>
          <w:sz w:val="24"/>
          <w:szCs w:val="24"/>
          <w:lang w:val="sr-Cyrl-CS"/>
        </w:rPr>
        <w:t>. ГОДИНУ</w:t>
      </w:r>
    </w:p>
    <w:p w:rsidR="00EE6045" w:rsidRPr="009260EB" w:rsidRDefault="00EE6045" w:rsidP="00AD4B0A">
      <w:pPr>
        <w:pStyle w:val="Heading1"/>
        <w:spacing w:before="0"/>
        <w:rPr>
          <w:rFonts w:asciiTheme="minorHAnsi" w:hAnsiTheme="minorHAnsi"/>
          <w:sz w:val="24"/>
          <w:szCs w:val="24"/>
        </w:rPr>
      </w:pPr>
    </w:p>
    <w:p w:rsidR="0059705E" w:rsidRPr="009260EB" w:rsidRDefault="00D2404B" w:rsidP="00AD4B0A">
      <w:pPr>
        <w:pStyle w:val="Heading1"/>
        <w:spacing w:before="0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У</w:t>
      </w:r>
      <w:r w:rsidR="0059705E" w:rsidRPr="009260EB">
        <w:rPr>
          <w:rFonts w:asciiTheme="minorHAnsi" w:hAnsiTheme="minorHAnsi"/>
          <w:sz w:val="24"/>
          <w:szCs w:val="24"/>
        </w:rPr>
        <w:t>ВОДНE</w:t>
      </w:r>
      <w:r w:rsidRPr="009260EB">
        <w:rPr>
          <w:rFonts w:asciiTheme="minorHAnsi" w:hAnsiTheme="minorHAnsi"/>
          <w:sz w:val="24"/>
          <w:szCs w:val="24"/>
        </w:rPr>
        <w:t xml:space="preserve"> </w:t>
      </w:r>
      <w:r w:rsidR="0059705E" w:rsidRPr="009260EB">
        <w:rPr>
          <w:rFonts w:asciiTheme="minorHAnsi" w:hAnsiTheme="minorHAnsi"/>
          <w:sz w:val="24"/>
          <w:szCs w:val="24"/>
        </w:rPr>
        <w:t>НАПОМЕНЕ</w:t>
      </w:r>
      <w:bookmarkEnd w:id="0"/>
      <w:bookmarkEnd w:id="1"/>
    </w:p>
    <w:p w:rsidR="0059705E" w:rsidRPr="009260EB" w:rsidRDefault="0059705E" w:rsidP="00801AE0">
      <w:pPr>
        <w:pStyle w:val="Heading2"/>
        <w:rPr>
          <w:sz w:val="24"/>
          <w:szCs w:val="24"/>
        </w:rPr>
      </w:pPr>
      <w:bookmarkStart w:id="2" w:name="_Toc253484581"/>
      <w:bookmarkStart w:id="3" w:name="_Toc125678801"/>
      <w:r w:rsidRPr="009260EB">
        <w:rPr>
          <w:sz w:val="24"/>
          <w:szCs w:val="24"/>
        </w:rPr>
        <w:t>ЗАКОНСКИ ОСНОВ И РАЗЛОЗИ ДОНОШЕЊА</w:t>
      </w:r>
      <w:bookmarkEnd w:id="2"/>
      <w:bookmarkEnd w:id="3"/>
    </w:p>
    <w:p w:rsidR="0059705E" w:rsidRPr="009260EB" w:rsidRDefault="0059705E" w:rsidP="00E811BC">
      <w:pPr>
        <w:pStyle w:val="2"/>
        <w:rPr>
          <w:sz w:val="24"/>
        </w:rPr>
      </w:pPr>
      <w:r w:rsidRPr="009260EB">
        <w:rPr>
          <w:sz w:val="24"/>
        </w:rPr>
        <w:t>Законски о</w:t>
      </w:r>
      <w:r w:rsidR="00EE6045" w:rsidRPr="009260EB">
        <w:rPr>
          <w:sz w:val="24"/>
        </w:rPr>
        <w:t xml:space="preserve">снов за израду </w:t>
      </w:r>
      <w:r w:rsidR="008603A8" w:rsidRPr="009260EB">
        <w:rPr>
          <w:sz w:val="24"/>
        </w:rPr>
        <w:t>Плана и п</w:t>
      </w:r>
      <w:r w:rsidR="00EE6045" w:rsidRPr="009260EB">
        <w:rPr>
          <w:sz w:val="24"/>
        </w:rPr>
        <w:t>рограма рада</w:t>
      </w:r>
      <w:r w:rsidR="00A818DA" w:rsidRPr="009260EB">
        <w:rPr>
          <w:sz w:val="24"/>
        </w:rPr>
        <w:t xml:space="preserve"> са Финансијским паном</w:t>
      </w:r>
      <w:r w:rsidR="00EE6045" w:rsidRPr="009260EB">
        <w:rPr>
          <w:sz w:val="24"/>
        </w:rPr>
        <w:t xml:space="preserve"> </w:t>
      </w:r>
      <w:r w:rsidRPr="009260EB">
        <w:rPr>
          <w:sz w:val="24"/>
        </w:rPr>
        <w:t>„Народног универзитета“ Ниш (у даљем тексту Програм рада</w:t>
      </w:r>
      <w:r w:rsidR="007B0DBD" w:rsidRPr="009260EB">
        <w:rPr>
          <w:sz w:val="24"/>
        </w:rPr>
        <w:t xml:space="preserve"> са Финансијским планом</w:t>
      </w:r>
      <w:r w:rsidR="007411DF" w:rsidRPr="009260EB">
        <w:rPr>
          <w:sz w:val="24"/>
        </w:rPr>
        <w:t>) за 201</w:t>
      </w:r>
      <w:r w:rsidR="00AF240C" w:rsidRPr="009260EB">
        <w:rPr>
          <w:sz w:val="24"/>
        </w:rPr>
        <w:t>5</w:t>
      </w:r>
      <w:r w:rsidRPr="009260EB">
        <w:rPr>
          <w:sz w:val="24"/>
        </w:rPr>
        <w:t>. годину, налази се у Статуту „Народног универ</w:t>
      </w:r>
      <w:r w:rsidR="00392222" w:rsidRPr="009260EB">
        <w:rPr>
          <w:sz w:val="24"/>
        </w:rPr>
        <w:t>зитета“ Ниш, којим је у члану 34</w:t>
      </w:r>
      <w:r w:rsidRPr="009260EB">
        <w:rPr>
          <w:sz w:val="24"/>
        </w:rPr>
        <w:t>.</w:t>
      </w:r>
      <w:r w:rsidR="00C80C54" w:rsidRPr="009260EB">
        <w:rPr>
          <w:sz w:val="24"/>
        </w:rPr>
        <w:t xml:space="preserve"> с</w:t>
      </w:r>
      <w:r w:rsidR="00392222" w:rsidRPr="009260EB">
        <w:rPr>
          <w:sz w:val="24"/>
        </w:rPr>
        <w:t>тав</w:t>
      </w:r>
      <w:r w:rsidR="00C80C54" w:rsidRPr="009260EB">
        <w:rPr>
          <w:sz w:val="24"/>
        </w:rPr>
        <w:t xml:space="preserve"> </w:t>
      </w:r>
      <w:r w:rsidR="00392222" w:rsidRPr="009260EB">
        <w:rPr>
          <w:sz w:val="24"/>
        </w:rPr>
        <w:t>2.</w:t>
      </w:r>
      <w:r w:rsidRPr="009260EB">
        <w:rPr>
          <w:sz w:val="24"/>
        </w:rPr>
        <w:t xml:space="preserve"> тачка 2</w:t>
      </w:r>
      <w:r w:rsidR="00392222" w:rsidRPr="009260EB">
        <w:rPr>
          <w:sz w:val="24"/>
        </w:rPr>
        <w:t>.</w:t>
      </w:r>
      <w:r w:rsidRPr="009260EB">
        <w:rPr>
          <w:sz w:val="24"/>
        </w:rPr>
        <w:t xml:space="preserve">, предвиђена обавеза Директора „Народног универзитета“ Ниш да Управном одбору предложи на разматрање и усвајање </w:t>
      </w:r>
      <w:r w:rsidR="00EE6045" w:rsidRPr="009260EB">
        <w:rPr>
          <w:sz w:val="24"/>
        </w:rPr>
        <w:t>Плана и програм</w:t>
      </w:r>
      <w:r w:rsidR="00C15BA7" w:rsidRPr="009260EB">
        <w:rPr>
          <w:sz w:val="24"/>
        </w:rPr>
        <w:t>а</w:t>
      </w:r>
      <w:r w:rsidR="00EE6045" w:rsidRPr="009260EB">
        <w:rPr>
          <w:sz w:val="24"/>
        </w:rPr>
        <w:t xml:space="preserve">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>, за текућу годину.</w:t>
      </w:r>
    </w:p>
    <w:p w:rsidR="0059705E" w:rsidRPr="009260EB" w:rsidRDefault="00F03F82" w:rsidP="00E811BC">
      <w:pPr>
        <w:pStyle w:val="2"/>
        <w:rPr>
          <w:sz w:val="24"/>
        </w:rPr>
      </w:pPr>
      <w:r w:rsidRPr="009260EB">
        <w:rPr>
          <w:sz w:val="24"/>
        </w:rPr>
        <w:t>Статут</w:t>
      </w:r>
      <w:r w:rsidR="0059705E" w:rsidRPr="009260EB">
        <w:rPr>
          <w:sz w:val="24"/>
        </w:rPr>
        <w:t xml:space="preserve">арна обавеза доношења </w:t>
      </w:r>
      <w:r w:rsidR="004250DD" w:rsidRPr="009260EB">
        <w:rPr>
          <w:sz w:val="24"/>
        </w:rPr>
        <w:t>овог Документа има за циљ да се</w:t>
      </w:r>
      <w:r w:rsidR="0059705E" w:rsidRPr="009260EB">
        <w:rPr>
          <w:sz w:val="24"/>
        </w:rPr>
        <w:t xml:space="preserve"> на време сагледају потребе корисника образовних и остали</w:t>
      </w:r>
      <w:r w:rsidR="002B67DC" w:rsidRPr="009260EB">
        <w:rPr>
          <w:sz w:val="24"/>
        </w:rPr>
        <w:t>х услуга „Народног универ</w:t>
      </w:r>
      <w:r w:rsidR="0059705E" w:rsidRPr="009260EB">
        <w:rPr>
          <w:sz w:val="24"/>
        </w:rPr>
        <w:t>зитета“ Ниш, њихов број у Граду и ван Града, утврде приоритети интересних група, изврши благовремена припрема за обављање делатности и тако обезбеде извори финансирања, којима би се остварили приходи неопходни за успешан рад колектива „Народног универзитета“ Ниш.</w:t>
      </w:r>
    </w:p>
    <w:p w:rsidR="00AF240C" w:rsidRPr="009260EB" w:rsidRDefault="00AF240C" w:rsidP="007A53F4">
      <w:pPr>
        <w:pStyle w:val="2"/>
        <w:rPr>
          <w:sz w:val="24"/>
        </w:rPr>
      </w:pPr>
      <w:r w:rsidRPr="009260EB">
        <w:rPr>
          <w:sz w:val="24"/>
        </w:rPr>
        <w:t>Посебно треба истаћи чињеницу да је 01.01.2014. године ступио на снагу Закон о образовању одраслих, којим се уређује образовање и целоживотно учење одраслих као јединственог система образовања у Републици Србији.</w:t>
      </w:r>
    </w:p>
    <w:p w:rsidR="00AF240C" w:rsidRPr="009260EB" w:rsidRDefault="00AF240C" w:rsidP="007A53F4">
      <w:pPr>
        <w:pStyle w:val="2"/>
        <w:rPr>
          <w:sz w:val="24"/>
        </w:rPr>
      </w:pPr>
      <w:r w:rsidRPr="009260EB">
        <w:rPr>
          <w:sz w:val="24"/>
        </w:rPr>
        <w:t>Нажалост у Министарству просвете</w:t>
      </w:r>
      <w:r w:rsidR="001134DE">
        <w:rPr>
          <w:sz w:val="24"/>
          <w:lang w:val="sr-Cyrl-RS"/>
        </w:rPr>
        <w:t>, науке и технолошког развоја</w:t>
      </w:r>
      <w:r w:rsidRPr="009260EB">
        <w:rPr>
          <w:sz w:val="24"/>
        </w:rPr>
        <w:t xml:space="preserve"> Републике Србије још увек није донет Правилник којим би се ближе регули</w:t>
      </w:r>
      <w:r w:rsidR="001134DE">
        <w:rPr>
          <w:sz w:val="24"/>
          <w:lang w:val="sr-Cyrl-RS"/>
        </w:rPr>
        <w:t>с</w:t>
      </w:r>
      <w:r w:rsidRPr="009260EB">
        <w:rPr>
          <w:sz w:val="24"/>
        </w:rPr>
        <w:t>але одредбе наведеног закона.</w:t>
      </w:r>
    </w:p>
    <w:p w:rsidR="00A35E4E" w:rsidRPr="009260EB" w:rsidRDefault="005866DB" w:rsidP="007A53F4">
      <w:pPr>
        <w:pStyle w:val="2"/>
        <w:rPr>
          <w:sz w:val="24"/>
          <w:lang w:val="en-US"/>
        </w:rPr>
      </w:pPr>
      <w:r w:rsidRPr="009260EB">
        <w:rPr>
          <w:sz w:val="24"/>
        </w:rPr>
        <w:t>То подразумева велико ангажовање запослених, посебн</w:t>
      </w:r>
      <w:r w:rsidR="0044673D" w:rsidRPr="009260EB">
        <w:rPr>
          <w:sz w:val="24"/>
        </w:rPr>
        <w:t>о</w:t>
      </w:r>
      <w:r w:rsidR="00B57D6E" w:rsidRPr="009260EB">
        <w:rPr>
          <w:sz w:val="24"/>
        </w:rPr>
        <w:t xml:space="preserve"> ако се узме у обзир да Народни</w:t>
      </w:r>
      <w:r w:rsidRPr="009260EB">
        <w:rPr>
          <w:sz w:val="24"/>
        </w:rPr>
        <w:t xml:space="preserve"> универзитет Ниш има ок</w:t>
      </w:r>
      <w:r w:rsidR="00F55453" w:rsidRPr="009260EB">
        <w:rPr>
          <w:sz w:val="24"/>
        </w:rPr>
        <w:t>о 150 занимања, да се стекне статус „ЈАВНО ПРИЗНАТИ ОРГАНИЗАТОР АКТИВНОСТИ“</w:t>
      </w:r>
      <w:r w:rsidR="00B1235E" w:rsidRPr="009260EB">
        <w:rPr>
          <w:sz w:val="24"/>
        </w:rPr>
        <w:t>(</w:t>
      </w:r>
      <w:r w:rsidR="00237F8E" w:rsidRPr="009260EB">
        <w:rPr>
          <w:sz w:val="24"/>
        </w:rPr>
        <w:t>лиценца се издаје на 5 година</w:t>
      </w:r>
      <w:r w:rsidR="00B1235E" w:rsidRPr="009260EB">
        <w:rPr>
          <w:sz w:val="24"/>
        </w:rPr>
        <w:t>)</w:t>
      </w:r>
      <w:r w:rsidR="00237F8E" w:rsidRPr="009260EB">
        <w:rPr>
          <w:sz w:val="24"/>
        </w:rPr>
        <w:t>, а затим статус „МОДЕЛ ЦЕНТРА“</w:t>
      </w:r>
      <w:r w:rsidR="00FD24A1" w:rsidRPr="009260EB">
        <w:rPr>
          <w:sz w:val="24"/>
        </w:rPr>
        <w:t xml:space="preserve"> што значи да је као огледни центар учествовао у научно</w:t>
      </w:r>
      <w:r w:rsidR="00AE1C90" w:rsidRPr="009260EB">
        <w:rPr>
          <w:sz w:val="24"/>
        </w:rPr>
        <w:t xml:space="preserve">истраживачком пројекту </w:t>
      </w:r>
      <w:r w:rsidR="00ED3E1A" w:rsidRPr="009260EB">
        <w:rPr>
          <w:sz w:val="24"/>
        </w:rPr>
        <w:t xml:space="preserve">којим су уведене иновације у остваривању праксе образовања одраслих или је </w:t>
      </w:r>
      <w:r w:rsidR="00601FD9" w:rsidRPr="009260EB">
        <w:rPr>
          <w:sz w:val="24"/>
        </w:rPr>
        <w:t>развијен нови модел плана и програма образовања одраслих</w:t>
      </w:r>
      <w:r w:rsidR="007A53F4" w:rsidRPr="009260EB">
        <w:rPr>
          <w:sz w:val="24"/>
          <w:lang w:val="en-US"/>
        </w:rPr>
        <w:t>.</w:t>
      </w:r>
    </w:p>
    <w:p w:rsidR="007027F9" w:rsidRPr="009260EB" w:rsidRDefault="007027F9" w:rsidP="00E556C0">
      <w:pPr>
        <w:pStyle w:val="Heading1"/>
        <w:rPr>
          <w:sz w:val="24"/>
          <w:szCs w:val="24"/>
          <w:lang w:val="en-US"/>
        </w:rPr>
      </w:pPr>
      <w:bookmarkStart w:id="4" w:name="_Toc253484595"/>
      <w:bookmarkStart w:id="5" w:name="_Toc125678802"/>
    </w:p>
    <w:p w:rsidR="00D61DB3" w:rsidRPr="009260EB" w:rsidRDefault="00D61DB3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</w:rPr>
        <w:t>I МЕТОД</w:t>
      </w:r>
      <w:r w:rsidR="00E556C0" w:rsidRPr="009260EB">
        <w:rPr>
          <w:sz w:val="24"/>
          <w:szCs w:val="24"/>
          <w:lang w:val="sr-Latn-CS"/>
        </w:rPr>
        <w:t xml:space="preserve"> </w:t>
      </w:r>
      <w:r w:rsidR="00E556C0" w:rsidRPr="009260EB">
        <w:rPr>
          <w:sz w:val="24"/>
          <w:szCs w:val="24"/>
        </w:rPr>
        <w:t xml:space="preserve">И </w:t>
      </w:r>
      <w:r w:rsidRPr="009260EB">
        <w:rPr>
          <w:sz w:val="24"/>
          <w:szCs w:val="24"/>
        </w:rPr>
        <w:t>ОРГАНИЗАЦИЈА ИЗРАДЕ</w:t>
      </w:r>
      <w:bookmarkEnd w:id="4"/>
      <w:bookmarkEnd w:id="5"/>
    </w:p>
    <w:p w:rsidR="00D61DB3" w:rsidRPr="009260EB" w:rsidRDefault="00D61DB3" w:rsidP="00EE6045">
      <w:pPr>
        <w:pStyle w:val="2"/>
        <w:rPr>
          <w:sz w:val="24"/>
        </w:rPr>
      </w:pPr>
      <w:r w:rsidRPr="009260EB">
        <w:rPr>
          <w:sz w:val="24"/>
        </w:rPr>
        <w:t xml:space="preserve">Примењена методологија у изради овог Документа заснива се на досадашњим искуствима, како наше Установе, тако и сродних колектива </w:t>
      </w:r>
      <w:r w:rsidR="00EE6045" w:rsidRPr="009260EB">
        <w:rPr>
          <w:sz w:val="24"/>
        </w:rPr>
        <w:t>–</w:t>
      </w:r>
      <w:r w:rsidRPr="009260EB">
        <w:rPr>
          <w:sz w:val="24"/>
        </w:rPr>
        <w:t xml:space="preserve"> чланица</w:t>
      </w:r>
      <w:r w:rsidR="00EE6045" w:rsidRPr="009260EB">
        <w:rPr>
          <w:sz w:val="24"/>
        </w:rPr>
        <w:t xml:space="preserve"> Српског удружења институција за образовање одраслих Србије</w:t>
      </w:r>
      <w:r w:rsidRPr="009260EB">
        <w:rPr>
          <w:sz w:val="24"/>
        </w:rPr>
        <w:t>, која су се у протеклом периоду, анализирајући упоредну праксу, показала реалн</w:t>
      </w:r>
      <w:r w:rsidR="003B74C0" w:rsidRPr="009260EB">
        <w:rPr>
          <w:sz w:val="24"/>
        </w:rPr>
        <w:t>и</w:t>
      </w:r>
      <w:r w:rsidRPr="009260EB">
        <w:rPr>
          <w:sz w:val="24"/>
        </w:rPr>
        <w:t>м и успешн</w:t>
      </w:r>
      <w:r w:rsidR="003B74C0" w:rsidRPr="009260EB">
        <w:rPr>
          <w:sz w:val="24"/>
        </w:rPr>
        <w:t>и</w:t>
      </w:r>
      <w:r w:rsidRPr="009260EB">
        <w:rPr>
          <w:sz w:val="24"/>
        </w:rPr>
        <w:t xml:space="preserve">м. 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Програмска опредељења базирана су на: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lastRenderedPageBreak/>
        <w:t>Анализи и оцени стања образовног система и потреба Града Ниша, у оквиру којих су потврђене потребе за услугама „Народног универзитета“ Ниш;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Анализи значаја и карактера осталог образовања, у оквирима из претходне алинеје;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Процени неопходног обима реализације.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Имајући у виду наведено, Директор је са својим сарадницима на седницама Колегијума,</w:t>
      </w:r>
      <w:r w:rsidR="000A62B8" w:rsidRPr="009260EB">
        <w:rPr>
          <w:sz w:val="24"/>
        </w:rPr>
        <w:t xml:space="preserve"> планирао</w:t>
      </w:r>
      <w:r w:rsidRPr="009260EB">
        <w:rPr>
          <w:sz w:val="24"/>
        </w:rPr>
        <w:t xml:space="preserve"> заједничку платформу за израду</w:t>
      </w:r>
      <w:r w:rsidR="00EE6045" w:rsidRPr="009260EB">
        <w:rPr>
          <w:sz w:val="24"/>
        </w:rPr>
        <w:t xml:space="preserve"> Плана и п</w:t>
      </w:r>
      <w:r w:rsidRPr="009260EB">
        <w:rPr>
          <w:sz w:val="24"/>
        </w:rPr>
        <w:t>рограма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 xml:space="preserve"> </w:t>
      </w:r>
      <w:r w:rsidR="000A62B8" w:rsidRPr="009260EB">
        <w:rPr>
          <w:sz w:val="24"/>
        </w:rPr>
        <w:t>и базирао</w:t>
      </w:r>
      <w:r w:rsidRPr="009260EB">
        <w:rPr>
          <w:sz w:val="24"/>
        </w:rPr>
        <w:t xml:space="preserve"> на следећим, заједнички једногласно утврђеним параметрима:</w:t>
      </w:r>
    </w:p>
    <w:p w:rsidR="007D13AA" w:rsidRPr="009260EB" w:rsidRDefault="007D13AA" w:rsidP="000F1C12">
      <w:pPr>
        <w:pStyle w:val="2"/>
        <w:rPr>
          <w:sz w:val="24"/>
        </w:rPr>
      </w:pPr>
    </w:p>
    <w:p w:rsidR="00D61DB3" w:rsidRPr="009260EB" w:rsidRDefault="00D61DB3" w:rsidP="00DB6994">
      <w:pPr>
        <w:ind w:firstLine="709"/>
        <w:rPr>
          <w:rFonts w:asciiTheme="minorHAnsi" w:hAnsiTheme="minorHAnsi" w:cs="Times New Roman"/>
          <w:b/>
        </w:rPr>
      </w:pPr>
      <w:r w:rsidRPr="009260EB">
        <w:rPr>
          <w:rFonts w:asciiTheme="minorHAnsi" w:hAnsiTheme="minorHAnsi" w:cs="Times New Roman"/>
          <w:b/>
        </w:rPr>
        <w:t>Трошкови пословања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У расходе - трошкове пословања предвиђене</w:t>
      </w:r>
      <w:r w:rsidR="00EE6045" w:rsidRPr="009260EB">
        <w:rPr>
          <w:sz w:val="24"/>
        </w:rPr>
        <w:t xml:space="preserve"> Планом и п</w:t>
      </w:r>
      <w:r w:rsidRPr="009260EB">
        <w:rPr>
          <w:sz w:val="24"/>
        </w:rPr>
        <w:t>рограмом рада</w:t>
      </w:r>
      <w:r w:rsidR="007B0DBD" w:rsidRPr="009260EB">
        <w:rPr>
          <w:sz w:val="24"/>
        </w:rPr>
        <w:t xml:space="preserve"> са Финансијским планом</w:t>
      </w:r>
      <w:r w:rsidRPr="009260EB">
        <w:rPr>
          <w:sz w:val="24"/>
        </w:rPr>
        <w:t>, садржани су заједнички трошкови „Народног универзитета“ Ниш, као и трошкови делатности сваке организационе јединице.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Заједнички трошкови су: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Електрична енергија;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Топлотна енергија;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Инвестиционо одржавање;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Амортизација;</w:t>
      </w:r>
    </w:p>
    <w:p w:rsidR="007D13AA" w:rsidRPr="009260EB" w:rsidRDefault="00D61DB3" w:rsidP="007A53F4">
      <w:pPr>
        <w:pStyle w:val="1"/>
        <w:rPr>
          <w:sz w:val="24"/>
        </w:rPr>
      </w:pPr>
      <w:r w:rsidRPr="009260EB">
        <w:rPr>
          <w:sz w:val="24"/>
        </w:rPr>
        <w:t>Осигурање имовине</w:t>
      </w:r>
      <w:r w:rsidR="007B02B4" w:rsidRPr="009260EB">
        <w:rPr>
          <w:sz w:val="24"/>
        </w:rPr>
        <w:t xml:space="preserve"> </w:t>
      </w:r>
      <w:r w:rsidRPr="009260EB">
        <w:rPr>
          <w:sz w:val="24"/>
        </w:rPr>
        <w:t>и слични трошкови.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У ове трошкове убр</w:t>
      </w:r>
      <w:r w:rsidR="00BD5B98" w:rsidRPr="009260EB">
        <w:rPr>
          <w:sz w:val="24"/>
        </w:rPr>
        <w:t xml:space="preserve">ајају се и трошкови рада Заједничке </w:t>
      </w:r>
      <w:r w:rsidRPr="009260EB">
        <w:rPr>
          <w:sz w:val="24"/>
        </w:rPr>
        <w:t xml:space="preserve"> службе, које ће финансирати радне јединице по елементима покрића за све трошкове.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Буџетом за 20</w:t>
      </w:r>
      <w:r w:rsidR="00622FE1" w:rsidRPr="009260EB">
        <w:rPr>
          <w:sz w:val="24"/>
        </w:rPr>
        <w:t>1</w:t>
      </w:r>
      <w:r w:rsidR="00B339F5" w:rsidRPr="009260EB">
        <w:rPr>
          <w:sz w:val="24"/>
        </w:rPr>
        <w:t>5</w:t>
      </w:r>
      <w:r w:rsidRPr="009260EB">
        <w:rPr>
          <w:sz w:val="24"/>
        </w:rPr>
        <w:t>. годину средства за трошкове пословања (расходи) планирана су на основу садашњих цена материјала, енергије, воде, ПТТ услуга, комуналних услуга и других трошкова и предвиђеног процента раста за 20</w:t>
      </w:r>
      <w:r w:rsidR="00622FE1" w:rsidRPr="009260EB">
        <w:rPr>
          <w:sz w:val="24"/>
        </w:rPr>
        <w:t>1</w:t>
      </w:r>
      <w:r w:rsidR="00B339F5" w:rsidRPr="009260EB">
        <w:rPr>
          <w:sz w:val="24"/>
        </w:rPr>
        <w:t>5</w:t>
      </w:r>
      <w:r w:rsidRPr="009260EB">
        <w:rPr>
          <w:sz w:val="24"/>
        </w:rPr>
        <w:t>. годину у висини од око 10% мада је већ у току израде овог документа најављен пораст цена истих изнад планираних. Из тих разлога ће се у току 20</w:t>
      </w:r>
      <w:r w:rsidR="00E12F52" w:rsidRPr="009260EB">
        <w:rPr>
          <w:sz w:val="24"/>
        </w:rPr>
        <w:t>1</w:t>
      </w:r>
      <w:r w:rsidR="00B339F5" w:rsidRPr="009260EB">
        <w:rPr>
          <w:sz w:val="24"/>
        </w:rPr>
        <w:t>5</w:t>
      </w:r>
      <w:r w:rsidRPr="009260EB">
        <w:rPr>
          <w:sz w:val="24"/>
        </w:rPr>
        <w:t xml:space="preserve">. године </w:t>
      </w:r>
      <w:r w:rsidR="00E51F8C" w:rsidRPr="009260EB">
        <w:rPr>
          <w:sz w:val="24"/>
        </w:rPr>
        <w:t>рестриктивним</w:t>
      </w:r>
      <w:r w:rsidRPr="009260EB">
        <w:rPr>
          <w:sz w:val="24"/>
        </w:rPr>
        <w:t xml:space="preserve"> мерама штедње покушати да надомести евентуални недостатак средст</w:t>
      </w:r>
      <w:r w:rsidR="009D5D8B" w:rsidRPr="009260EB">
        <w:rPr>
          <w:sz w:val="24"/>
        </w:rPr>
        <w:t>а</w:t>
      </w:r>
      <w:r w:rsidRPr="009260EB">
        <w:rPr>
          <w:sz w:val="24"/>
        </w:rPr>
        <w:t>ва за ове намене.</w:t>
      </w:r>
    </w:p>
    <w:p w:rsidR="00D61DB3" w:rsidRPr="009260EB" w:rsidRDefault="00D61DB3" w:rsidP="000F1C12">
      <w:pPr>
        <w:pStyle w:val="2"/>
        <w:rPr>
          <w:sz w:val="24"/>
        </w:rPr>
      </w:pPr>
      <w:r w:rsidRPr="009260EB">
        <w:rPr>
          <w:sz w:val="24"/>
        </w:rPr>
        <w:t>Елементи покрића за наведене трошкове односе се на: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коришћење простора;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Број запослених радника;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Зараде радника;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Исплаћени хонорари спољним сарадницима;</w:t>
      </w:r>
    </w:p>
    <w:p w:rsidR="00D61DB3" w:rsidRPr="009260EB" w:rsidRDefault="00E12F52" w:rsidP="00E1391A">
      <w:pPr>
        <w:pStyle w:val="1"/>
        <w:rPr>
          <w:sz w:val="24"/>
        </w:rPr>
      </w:pPr>
      <w:r w:rsidRPr="009260EB">
        <w:rPr>
          <w:sz w:val="24"/>
        </w:rPr>
        <w:t>Број полазника у згради</w:t>
      </w:r>
      <w:r w:rsidR="00D61DB3" w:rsidRPr="009260EB">
        <w:rPr>
          <w:sz w:val="24"/>
        </w:rPr>
        <w:t>;</w:t>
      </w:r>
    </w:p>
    <w:p w:rsidR="00D61DB3" w:rsidRPr="009260EB" w:rsidRDefault="00D61DB3" w:rsidP="00E1391A">
      <w:pPr>
        <w:pStyle w:val="1"/>
        <w:rPr>
          <w:sz w:val="24"/>
        </w:rPr>
      </w:pPr>
      <w:r w:rsidRPr="009260EB">
        <w:rPr>
          <w:sz w:val="24"/>
        </w:rPr>
        <w:t>Остварени приходи.</w:t>
      </w:r>
    </w:p>
    <w:p w:rsidR="007D13AA" w:rsidRPr="009260EB" w:rsidRDefault="004072AC" w:rsidP="009639D3">
      <w:pPr>
        <w:pStyle w:val="2"/>
        <w:rPr>
          <w:sz w:val="24"/>
          <w:lang w:val="en-US"/>
        </w:rPr>
      </w:pPr>
      <w:r w:rsidRPr="009260EB">
        <w:rPr>
          <w:sz w:val="24"/>
        </w:rPr>
        <w:t>Исти су једногласно</w:t>
      </w:r>
      <w:r w:rsidR="00D61DB3" w:rsidRPr="009260EB">
        <w:rPr>
          <w:sz w:val="24"/>
        </w:rPr>
        <w:t xml:space="preserve"> прихваћени од свих чланова Колегијума, који су уважили чињеницу да су наведени елемен</w:t>
      </w:r>
      <w:r w:rsidR="004A788D" w:rsidRPr="009260EB">
        <w:rPr>
          <w:sz w:val="24"/>
        </w:rPr>
        <w:t>т</w:t>
      </w:r>
      <w:r w:rsidR="00D61DB3" w:rsidRPr="009260EB">
        <w:rPr>
          <w:sz w:val="24"/>
        </w:rPr>
        <w:t xml:space="preserve">и примењивани </w:t>
      </w:r>
      <w:r w:rsidRPr="009260EB">
        <w:rPr>
          <w:sz w:val="24"/>
        </w:rPr>
        <w:t>и ранијих година.</w:t>
      </w:r>
    </w:p>
    <w:p w:rsidR="007D499C" w:rsidRDefault="007D499C" w:rsidP="005305A8">
      <w:pPr>
        <w:pStyle w:val="2"/>
        <w:jc w:val="center"/>
        <w:rPr>
          <w:b/>
        </w:rPr>
      </w:pPr>
    </w:p>
    <w:p w:rsidR="00D61DB3" w:rsidRPr="00B34A65" w:rsidRDefault="00D61DB3" w:rsidP="005305A8">
      <w:pPr>
        <w:pStyle w:val="2"/>
        <w:jc w:val="center"/>
        <w:rPr>
          <w:b/>
          <w:sz w:val="24"/>
        </w:rPr>
      </w:pPr>
      <w:r w:rsidRPr="00B34A65">
        <w:rPr>
          <w:b/>
          <w:sz w:val="24"/>
        </w:rPr>
        <w:t>Покриће заједничких материјалних трошкова</w:t>
      </w:r>
    </w:p>
    <w:p w:rsidR="00D16716" w:rsidRDefault="005305A8" w:rsidP="009260EB">
      <w:pPr>
        <w:pStyle w:val="2"/>
        <w:jc w:val="center"/>
        <w:rPr>
          <w:b/>
          <w:sz w:val="24"/>
          <w:lang w:val="en-US"/>
        </w:rPr>
      </w:pPr>
      <w:r w:rsidRPr="00B34A65">
        <w:rPr>
          <w:b/>
          <w:sz w:val="24"/>
        </w:rPr>
        <w:t>и бруто зарада радника заједничке службе</w:t>
      </w:r>
    </w:p>
    <w:p w:rsidR="00B34A65" w:rsidRPr="00B34A65" w:rsidRDefault="00B34A65" w:rsidP="009260EB">
      <w:pPr>
        <w:pStyle w:val="2"/>
        <w:jc w:val="center"/>
        <w:rPr>
          <w:b/>
          <w:sz w:val="24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21"/>
        <w:gridCol w:w="2120"/>
        <w:gridCol w:w="2647"/>
      </w:tblGrid>
      <w:tr w:rsidR="00D61DB3" w:rsidRPr="00E811BC" w:rsidTr="00792408">
        <w:trPr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E51F8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учење страних језика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Енглески и други страни језици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B3" w:rsidRPr="00B34A65" w:rsidRDefault="00D9726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7C3FCA" w:rsidRPr="00B34A65">
              <w:rPr>
                <w:rFonts w:asciiTheme="minorHAnsi" w:hAnsiTheme="minorHAnsi" w:cs="Times New Roman"/>
              </w:rPr>
              <w:t>23,2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3A3E1C" w:rsidRPr="00B34A65">
              <w:rPr>
                <w:rFonts w:asciiTheme="minorHAnsi" w:hAnsiTheme="minorHAnsi" w:cs="Times New Roman"/>
              </w:rPr>
              <w:t>15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  <w:tr w:rsidR="00D61DB3" w:rsidRPr="00E811BC" w:rsidTr="0079240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пословну едукацију, менаџмент, стручно и остале облике оспособљавања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:rsidR="00D61DB3" w:rsidRPr="00B34A65" w:rsidRDefault="001A3C4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М</w:t>
            </w:r>
            <w:r w:rsidR="0002182C" w:rsidRPr="00B34A65">
              <w:rPr>
                <w:rFonts w:asciiTheme="minorHAnsi" w:hAnsiTheme="minorHAnsi" w:cs="Times New Roman"/>
              </w:rPr>
              <w:t>енаџмент и консултативна настава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7C3FCA" w:rsidRPr="00B34A65">
              <w:rPr>
                <w:rFonts w:asciiTheme="minorHAnsi" w:hAnsiTheme="minorHAnsi" w:cs="Times New Roman"/>
              </w:rPr>
              <w:t>37,1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7C3FCA" w:rsidRPr="00B34A65">
              <w:rPr>
                <w:rFonts w:asciiTheme="minorHAnsi" w:hAnsiTheme="minorHAnsi" w:cs="Times New Roman"/>
              </w:rPr>
              <w:t>5</w:t>
            </w:r>
            <w:r w:rsidR="00EE3A5A" w:rsidRPr="00B34A65">
              <w:rPr>
                <w:rFonts w:asciiTheme="minorHAnsi" w:hAnsiTheme="minorHAnsi" w:cs="Times New Roman"/>
              </w:rPr>
              <w:t>0%</w:t>
            </w:r>
          </w:p>
        </w:tc>
      </w:tr>
      <w:tr w:rsidR="00D61DB3" w:rsidRPr="00E811BC" w:rsidTr="00792408">
        <w:trPr>
          <w:jc w:val="center"/>
        </w:trPr>
        <w:tc>
          <w:tcPr>
            <w:tcW w:w="2434" w:type="pct"/>
            <w:tcBorders>
              <w:left w:val="doub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Стручно оспособ</w:t>
            </w:r>
            <w:r w:rsidR="004C5BF4" w:rsidRPr="00B34A65">
              <w:rPr>
                <w:rFonts w:asciiTheme="minorHAnsi" w:hAnsiTheme="minorHAnsi" w:cs="Times New Roman"/>
              </w:rPr>
              <w:t>љ</w:t>
            </w:r>
            <w:r w:rsidRPr="00B34A65">
              <w:rPr>
                <w:rFonts w:asciiTheme="minorHAnsi" w:hAnsiTheme="minorHAnsi" w:cs="Times New Roman"/>
              </w:rPr>
              <w:t>авање</w:t>
            </w:r>
          </w:p>
        </w:tc>
        <w:tc>
          <w:tcPr>
            <w:tcW w:w="1141" w:type="pct"/>
            <w:tcBorders>
              <w:left w:val="sing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7C3FCA" w:rsidRPr="00B34A65">
              <w:rPr>
                <w:rFonts w:asciiTheme="minorHAnsi" w:hAnsiTheme="minorHAnsi" w:cs="Times New Roman"/>
              </w:rPr>
              <w:t>20,5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left w:val="single" w:sz="4" w:space="0" w:color="auto"/>
              <w:right w:val="double" w:sz="4" w:space="0" w:color="auto"/>
            </w:tcBorders>
          </w:tcPr>
          <w:p w:rsidR="00D61DB3" w:rsidRPr="00B34A65" w:rsidRDefault="002E4DCC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3A3E1C" w:rsidRPr="00B34A65">
              <w:rPr>
                <w:rFonts w:asciiTheme="minorHAnsi" w:hAnsiTheme="minorHAnsi" w:cs="Times New Roman"/>
              </w:rPr>
              <w:t>15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  <w:tr w:rsidR="00D61DB3" w:rsidRPr="00E811BC" w:rsidTr="002F2556">
        <w:trPr>
          <w:jc w:val="center"/>
        </w:trPr>
        <w:tc>
          <w:tcPr>
            <w:tcW w:w="243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61DB3" w:rsidRPr="00B34A65" w:rsidRDefault="00D61DB3" w:rsidP="00327CC0">
            <w:pPr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Остало </w:t>
            </w:r>
            <w:r w:rsidR="002E4DCC" w:rsidRPr="00B34A65">
              <w:rPr>
                <w:rFonts w:asciiTheme="minorHAnsi" w:hAnsiTheme="minorHAnsi" w:cs="Times New Roman"/>
              </w:rPr>
              <w:t>оспособ</w:t>
            </w:r>
            <w:r w:rsidR="004C5BF4" w:rsidRPr="00B34A65">
              <w:rPr>
                <w:rFonts w:asciiTheme="minorHAnsi" w:hAnsiTheme="minorHAnsi" w:cs="Times New Roman"/>
              </w:rPr>
              <w:t>љ</w:t>
            </w:r>
            <w:r w:rsidR="002E4DCC" w:rsidRPr="00B34A65">
              <w:rPr>
                <w:rFonts w:asciiTheme="minorHAnsi" w:hAnsiTheme="minorHAnsi" w:cs="Times New Roman"/>
              </w:rPr>
              <w:t>авање</w:t>
            </w:r>
          </w:p>
        </w:tc>
        <w:tc>
          <w:tcPr>
            <w:tcW w:w="114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Реално </w:t>
            </w:r>
            <w:r w:rsidR="007C3FCA" w:rsidRPr="00B34A65">
              <w:rPr>
                <w:rFonts w:asciiTheme="minorHAnsi" w:hAnsiTheme="minorHAnsi" w:cs="Times New Roman"/>
              </w:rPr>
              <w:t>19,2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142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61DB3" w:rsidRPr="00B34A65" w:rsidRDefault="00D61DB3" w:rsidP="00C15033">
            <w:pPr>
              <w:jc w:val="righ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Договорено </w:t>
            </w:r>
            <w:r w:rsidR="007C3FCA" w:rsidRPr="00B34A65">
              <w:rPr>
                <w:rFonts w:asciiTheme="minorHAnsi" w:hAnsiTheme="minorHAnsi" w:cs="Times New Roman"/>
              </w:rPr>
              <w:t>20</w:t>
            </w:r>
            <w:r w:rsidR="00EE3A5A" w:rsidRPr="00B34A65">
              <w:rPr>
                <w:rFonts w:asciiTheme="minorHAnsi" w:hAnsiTheme="minorHAnsi" w:cs="Times New Roman"/>
              </w:rPr>
              <w:t>%</w:t>
            </w:r>
          </w:p>
        </w:tc>
      </w:tr>
    </w:tbl>
    <w:p w:rsidR="007F47A1" w:rsidRDefault="007F47A1" w:rsidP="00183E63">
      <w:pPr>
        <w:pStyle w:val="2"/>
        <w:ind w:firstLine="426"/>
        <w:rPr>
          <w:sz w:val="24"/>
          <w:lang w:val="en-US"/>
        </w:rPr>
      </w:pPr>
    </w:p>
    <w:p w:rsidR="00B34A65" w:rsidRDefault="00B34A65" w:rsidP="00183E63">
      <w:pPr>
        <w:pStyle w:val="2"/>
        <w:ind w:firstLine="426"/>
        <w:rPr>
          <w:sz w:val="24"/>
          <w:lang w:val="en-US"/>
        </w:rPr>
      </w:pPr>
    </w:p>
    <w:p w:rsidR="00581FD2" w:rsidRDefault="00D61DB3" w:rsidP="00183E63">
      <w:pPr>
        <w:pStyle w:val="2"/>
        <w:ind w:firstLine="426"/>
        <w:rPr>
          <w:sz w:val="24"/>
          <w:lang w:val="en-US"/>
        </w:rPr>
      </w:pPr>
      <w:r w:rsidRPr="009260EB">
        <w:rPr>
          <w:sz w:val="24"/>
        </w:rPr>
        <w:t xml:space="preserve">И овог пута, као и много пута до сада, Центар за пословну едукацију, менаџмент и остале облике оспособљавања </w:t>
      </w:r>
      <w:r w:rsidR="004072AC" w:rsidRPr="009260EB">
        <w:rPr>
          <w:sz w:val="24"/>
        </w:rPr>
        <w:t>исказао</w:t>
      </w:r>
      <w:r w:rsidR="00B549F4" w:rsidRPr="009260EB">
        <w:rPr>
          <w:sz w:val="24"/>
        </w:rPr>
        <w:t xml:space="preserve"> је одређену солидарност</w:t>
      </w:r>
      <w:r w:rsidRPr="009260EB">
        <w:rPr>
          <w:sz w:val="24"/>
        </w:rPr>
        <w:t xml:space="preserve"> прихватање</w:t>
      </w:r>
      <w:r w:rsidR="00592C9A" w:rsidRPr="009260EB">
        <w:rPr>
          <w:sz w:val="24"/>
        </w:rPr>
        <w:t>м</w:t>
      </w:r>
      <w:r w:rsidRPr="009260EB">
        <w:rPr>
          <w:sz w:val="24"/>
        </w:rPr>
        <w:t xml:space="preserve"> већег процента покрића заједничких материјалних трошкова </w:t>
      </w:r>
      <w:r w:rsidR="00B549F4" w:rsidRPr="009260EB">
        <w:rPr>
          <w:sz w:val="24"/>
        </w:rPr>
        <w:t xml:space="preserve"> и бруто зарад</w:t>
      </w:r>
      <w:r w:rsidR="00B236C8" w:rsidRPr="009260EB">
        <w:rPr>
          <w:sz w:val="24"/>
        </w:rPr>
        <w:t>а</w:t>
      </w:r>
      <w:r w:rsidR="0068763C" w:rsidRPr="009260EB">
        <w:rPr>
          <w:sz w:val="24"/>
        </w:rPr>
        <w:t xml:space="preserve"> </w:t>
      </w:r>
      <w:r w:rsidR="0064235C" w:rsidRPr="009260EB">
        <w:rPr>
          <w:sz w:val="24"/>
        </w:rPr>
        <w:t xml:space="preserve">Заједничке службе </w:t>
      </w:r>
      <w:r w:rsidR="00E600F3" w:rsidRPr="009260EB">
        <w:rPr>
          <w:sz w:val="24"/>
        </w:rPr>
        <w:t>за период</w:t>
      </w:r>
      <w:r w:rsidR="0068763C" w:rsidRPr="009260EB">
        <w:rPr>
          <w:sz w:val="24"/>
        </w:rPr>
        <w:t xml:space="preserve"> 201</w:t>
      </w:r>
      <w:r w:rsidR="002466A4" w:rsidRPr="009260EB">
        <w:rPr>
          <w:sz w:val="24"/>
        </w:rPr>
        <w:t>5</w:t>
      </w:r>
      <w:r w:rsidR="0068763C" w:rsidRPr="009260EB">
        <w:rPr>
          <w:sz w:val="24"/>
        </w:rPr>
        <w:t>.</w:t>
      </w:r>
      <w:r w:rsidR="0064235C" w:rsidRPr="009260EB">
        <w:rPr>
          <w:sz w:val="24"/>
        </w:rPr>
        <w:t xml:space="preserve"> године</w:t>
      </w:r>
      <w:r w:rsidR="0068763C" w:rsidRPr="009260EB">
        <w:rPr>
          <w:sz w:val="24"/>
        </w:rPr>
        <w:t xml:space="preserve"> </w:t>
      </w:r>
      <w:r w:rsidR="00DA488A" w:rsidRPr="009260EB">
        <w:rPr>
          <w:sz w:val="24"/>
        </w:rPr>
        <w:t xml:space="preserve">пружио могућност радницима </w:t>
      </w:r>
      <w:r w:rsidR="00E51F8C" w:rsidRPr="009260EB">
        <w:rPr>
          <w:sz w:val="24"/>
        </w:rPr>
        <w:t>Ц</w:t>
      </w:r>
      <w:r w:rsidR="00DA488A" w:rsidRPr="009260EB">
        <w:rPr>
          <w:sz w:val="24"/>
        </w:rPr>
        <w:t xml:space="preserve">ентра за учење страних језика </w:t>
      </w:r>
      <w:r w:rsidR="00131689" w:rsidRPr="009260EB">
        <w:rPr>
          <w:sz w:val="24"/>
        </w:rPr>
        <w:t>и форме</w:t>
      </w:r>
      <w:r w:rsidR="002466A4" w:rsidRPr="009260EB">
        <w:rPr>
          <w:sz w:val="24"/>
        </w:rPr>
        <w:t xml:space="preserve"> стручно оспособљавање </w:t>
      </w:r>
      <w:r w:rsidR="00DA488A" w:rsidRPr="009260EB">
        <w:rPr>
          <w:sz w:val="24"/>
        </w:rPr>
        <w:t>да својим залагањем обез</w:t>
      </w:r>
      <w:r w:rsidR="00F4259A" w:rsidRPr="009260EB">
        <w:rPr>
          <w:sz w:val="24"/>
        </w:rPr>
        <w:t>беде планиране приходе за 201</w:t>
      </w:r>
      <w:r w:rsidR="002466A4" w:rsidRPr="009260EB">
        <w:rPr>
          <w:sz w:val="24"/>
        </w:rPr>
        <w:t>5</w:t>
      </w:r>
      <w:r w:rsidR="00F4259A" w:rsidRPr="009260EB">
        <w:rPr>
          <w:sz w:val="24"/>
        </w:rPr>
        <w:t>. годину</w:t>
      </w:r>
      <w:r w:rsidR="00DA488A" w:rsidRPr="009260EB">
        <w:rPr>
          <w:sz w:val="24"/>
        </w:rPr>
        <w:t xml:space="preserve">. </w:t>
      </w:r>
    </w:p>
    <w:p w:rsidR="00B34A65" w:rsidRPr="00B34A65" w:rsidRDefault="00B34A65" w:rsidP="00183E63">
      <w:pPr>
        <w:pStyle w:val="2"/>
        <w:ind w:firstLine="426"/>
        <w:rPr>
          <w:sz w:val="24"/>
          <w:lang w:val="en-US"/>
        </w:rPr>
      </w:pPr>
    </w:p>
    <w:p w:rsidR="00C56599" w:rsidRDefault="00D61DB3" w:rsidP="00A3764B">
      <w:pPr>
        <w:pStyle w:val="2"/>
        <w:ind w:firstLine="426"/>
        <w:rPr>
          <w:b/>
          <w:sz w:val="24"/>
          <w:lang w:val="en-US"/>
        </w:rPr>
      </w:pPr>
      <w:r w:rsidRPr="009260EB">
        <w:rPr>
          <w:b/>
          <w:sz w:val="24"/>
        </w:rPr>
        <w:t xml:space="preserve">Расподела заједничких прихода </w:t>
      </w:r>
    </w:p>
    <w:p w:rsidR="00B34A65" w:rsidRPr="00B34A65" w:rsidRDefault="00B34A65" w:rsidP="00A3764B">
      <w:pPr>
        <w:pStyle w:val="2"/>
        <w:ind w:firstLine="426"/>
        <w:rPr>
          <w:b/>
          <w:sz w:val="24"/>
          <w:lang w:val="en-US"/>
        </w:rPr>
      </w:pPr>
    </w:p>
    <w:p w:rsidR="00385AE3" w:rsidRDefault="008A0A76" w:rsidP="006426F5">
      <w:pPr>
        <w:pStyle w:val="2"/>
        <w:rPr>
          <w:sz w:val="24"/>
          <w:lang w:val="en-US"/>
        </w:rPr>
      </w:pPr>
      <w:r w:rsidRPr="009260EB">
        <w:rPr>
          <w:sz w:val="24"/>
        </w:rPr>
        <w:t>Задатак директора</w:t>
      </w:r>
      <w:r w:rsidR="00D61DB3" w:rsidRPr="009260EB">
        <w:rPr>
          <w:sz w:val="24"/>
        </w:rPr>
        <w:t>, као и свих чланова Колегијума, при доношењу овог Документа, је да се свим организационим јединицама омогући заједничка полазна основа у остварив</w:t>
      </w:r>
      <w:r w:rsidR="00F4259A" w:rsidRPr="009260EB">
        <w:rPr>
          <w:sz w:val="24"/>
        </w:rPr>
        <w:t>ању постављених задатака за 201</w:t>
      </w:r>
      <w:r w:rsidR="00B40923" w:rsidRPr="009260EB">
        <w:rPr>
          <w:sz w:val="24"/>
        </w:rPr>
        <w:t>5</w:t>
      </w:r>
      <w:r w:rsidR="00D61DB3" w:rsidRPr="009260EB">
        <w:rPr>
          <w:sz w:val="24"/>
        </w:rPr>
        <w:t>. годину. Из тих разлога постигнута ј</w:t>
      </w:r>
      <w:r w:rsidR="00F4259A" w:rsidRPr="009260EB">
        <w:rPr>
          <w:sz w:val="24"/>
        </w:rPr>
        <w:t>е сагласност око процен</w:t>
      </w:r>
      <w:r w:rsidR="00AC1DAA" w:rsidRPr="009260EB">
        <w:rPr>
          <w:sz w:val="24"/>
        </w:rPr>
        <w:t>а</w:t>
      </w:r>
      <w:r w:rsidR="00F4259A" w:rsidRPr="009260EB">
        <w:rPr>
          <w:sz w:val="24"/>
        </w:rPr>
        <w:t>та у 201</w:t>
      </w:r>
      <w:r w:rsidR="00B40923" w:rsidRPr="009260EB">
        <w:rPr>
          <w:sz w:val="24"/>
        </w:rPr>
        <w:t>5</w:t>
      </w:r>
      <w:r w:rsidR="006426F5" w:rsidRPr="009260EB">
        <w:rPr>
          <w:sz w:val="24"/>
        </w:rPr>
        <w:t>. години и то:</w:t>
      </w:r>
    </w:p>
    <w:p w:rsidR="007F47A1" w:rsidRPr="007F47A1" w:rsidRDefault="007F47A1" w:rsidP="006426F5">
      <w:pPr>
        <w:pStyle w:val="2"/>
        <w:rPr>
          <w:sz w:val="24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33"/>
        <w:gridCol w:w="1455"/>
      </w:tblGrid>
      <w:tr w:rsidR="00D61DB3" w:rsidRPr="00E811BC" w:rsidTr="00BF426F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учење страних  језика</w:t>
            </w: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nil"/>
            </w:tcBorders>
          </w:tcPr>
          <w:p w:rsidR="00D61DB3" w:rsidRPr="00B34A65" w:rsidRDefault="008305EA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Енглески и други страни језици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</w:t>
            </w:r>
            <w:r w:rsidR="00183E63" w:rsidRPr="00B34A65">
              <w:rPr>
                <w:rFonts w:asciiTheme="minorHAnsi" w:hAnsiTheme="minorHAnsi" w:cs="Times New Roman"/>
              </w:rPr>
              <w:t>15</w:t>
            </w:r>
            <w:r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top w:val="single" w:sz="1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:rsidR="00D61DB3" w:rsidRPr="00D16716" w:rsidRDefault="00D61DB3" w:rsidP="00D32082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61DB3" w:rsidRPr="00B34A65" w:rsidRDefault="00D61DB3" w:rsidP="00327CC0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B34A65">
              <w:rPr>
                <w:rFonts w:asciiTheme="minorHAnsi" w:hAnsiTheme="minorHAnsi" w:cs="Times New Roman"/>
                <w:b/>
              </w:rPr>
              <w:t>Центар за пословну едукацију, менаџмент, стручно и остале облике оспособљавања</w:t>
            </w: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top w:val="single" w:sz="12" w:space="0" w:color="auto"/>
              <w:left w:val="double" w:sz="4" w:space="0" w:color="auto"/>
              <w:right w:val="nil"/>
            </w:tcBorders>
          </w:tcPr>
          <w:p w:rsidR="00D61DB3" w:rsidRPr="00B34A65" w:rsidRDefault="007976A0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Менаџмент и консултативна настава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</w:t>
            </w:r>
            <w:r w:rsidR="002C35B6" w:rsidRPr="00B34A65">
              <w:rPr>
                <w:rFonts w:asciiTheme="minorHAnsi" w:hAnsiTheme="minorHAnsi" w:cs="Times New Roman"/>
              </w:rPr>
              <w:t>5</w:t>
            </w:r>
            <w:r w:rsidR="008305EA" w:rsidRPr="00B34A65">
              <w:rPr>
                <w:rFonts w:asciiTheme="minorHAnsi" w:hAnsiTheme="minorHAnsi" w:cs="Times New Roman"/>
              </w:rPr>
              <w:t>0%</w:t>
            </w:r>
          </w:p>
        </w:tc>
        <w:tc>
          <w:tcPr>
            <w:tcW w:w="783" w:type="pct"/>
            <w:tcBorders>
              <w:top w:val="single" w:sz="12" w:space="0" w:color="auto"/>
              <w:left w:val="nil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left w:val="double" w:sz="4" w:space="0" w:color="auto"/>
              <w:right w:val="nil"/>
            </w:tcBorders>
          </w:tcPr>
          <w:p w:rsidR="00D61DB3" w:rsidRPr="00B34A65" w:rsidRDefault="00D61DB3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>Стручно оспособ</w:t>
            </w:r>
            <w:r w:rsidR="004A788D" w:rsidRPr="00B34A65">
              <w:rPr>
                <w:rFonts w:asciiTheme="minorHAnsi" w:hAnsiTheme="minorHAnsi" w:cs="Times New Roman"/>
              </w:rPr>
              <w:t>љ</w:t>
            </w:r>
            <w:r w:rsidRPr="00B34A65">
              <w:rPr>
                <w:rFonts w:asciiTheme="minorHAnsi" w:hAnsiTheme="minorHAnsi" w:cs="Times New Roman"/>
              </w:rPr>
              <w:t>авање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            </w:t>
            </w:r>
            <w:r w:rsidR="00183E63" w:rsidRPr="00B34A65">
              <w:rPr>
                <w:rFonts w:asciiTheme="minorHAnsi" w:hAnsiTheme="minorHAnsi" w:cs="Times New Roman"/>
              </w:rPr>
              <w:t>15</w:t>
            </w:r>
            <w:r w:rsidR="008305E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left w:val="nil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  <w:tr w:rsidR="00D61DB3" w:rsidRPr="00E811BC" w:rsidTr="00BF426F">
        <w:trPr>
          <w:jc w:val="center"/>
        </w:trPr>
        <w:tc>
          <w:tcPr>
            <w:tcW w:w="4217" w:type="pct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D61DB3" w:rsidRPr="00B34A65" w:rsidRDefault="00D61DB3" w:rsidP="004353C5">
            <w:pPr>
              <w:jc w:val="left"/>
              <w:rPr>
                <w:rFonts w:asciiTheme="minorHAnsi" w:hAnsiTheme="minorHAnsi" w:cs="Times New Roman"/>
              </w:rPr>
            </w:pPr>
            <w:r w:rsidRPr="00B34A65">
              <w:rPr>
                <w:rFonts w:asciiTheme="minorHAnsi" w:hAnsiTheme="minorHAnsi" w:cs="Times New Roman"/>
              </w:rPr>
              <w:t xml:space="preserve">Остало </w:t>
            </w:r>
            <w:r w:rsidR="00EA363E" w:rsidRPr="00B34A65">
              <w:rPr>
                <w:rFonts w:asciiTheme="minorHAnsi" w:hAnsiTheme="minorHAnsi" w:cs="Times New Roman"/>
              </w:rPr>
              <w:t>оспособљавање</w:t>
            </w:r>
            <w:r w:rsidR="008305EA" w:rsidRPr="00B34A65">
              <w:rPr>
                <w:rFonts w:asciiTheme="minorHAnsi" w:hAnsiTheme="minorHAnsi" w:cs="Times New Roman"/>
              </w:rPr>
              <w:t xml:space="preserve"> </w:t>
            </w:r>
            <w:r w:rsidR="00E40580" w:rsidRPr="00B34A65">
              <w:rPr>
                <w:rFonts w:asciiTheme="minorHAnsi" w:hAnsiTheme="minorHAnsi" w:cs="Times New Roman"/>
                <w:lang w:val="en-US"/>
              </w:rPr>
              <w:t xml:space="preserve">                                                </w:t>
            </w:r>
            <w:r w:rsidR="002C35B6" w:rsidRPr="00B34A65">
              <w:rPr>
                <w:rFonts w:asciiTheme="minorHAnsi" w:hAnsiTheme="minorHAnsi" w:cs="Times New Roman"/>
              </w:rPr>
              <w:t>20</w:t>
            </w:r>
            <w:r w:rsidR="008305EA" w:rsidRPr="00B34A65">
              <w:rPr>
                <w:rFonts w:asciiTheme="minorHAnsi" w:hAnsiTheme="minorHAnsi" w:cs="Times New Roman"/>
              </w:rPr>
              <w:t>%</w:t>
            </w:r>
          </w:p>
        </w:tc>
        <w:tc>
          <w:tcPr>
            <w:tcW w:w="783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61DB3" w:rsidRPr="00D16716" w:rsidRDefault="00D61DB3" w:rsidP="00327CC0">
            <w:pPr>
              <w:rPr>
                <w:rFonts w:asciiTheme="minorHAnsi" w:hAnsiTheme="minorHAnsi" w:cs="Times New Roman"/>
              </w:rPr>
            </w:pPr>
          </w:p>
        </w:tc>
      </w:tr>
    </w:tbl>
    <w:p w:rsidR="007976A0" w:rsidRDefault="007976A0" w:rsidP="007D13AA">
      <w:pPr>
        <w:rPr>
          <w:rFonts w:asciiTheme="minorHAnsi" w:hAnsiTheme="minorHAnsi" w:cs="Times New Roman"/>
          <w:b/>
          <w:sz w:val="28"/>
          <w:szCs w:val="28"/>
        </w:rPr>
      </w:pPr>
    </w:p>
    <w:p w:rsidR="00581FD2" w:rsidRPr="009260EB" w:rsidRDefault="00D61DB3" w:rsidP="00731DD9">
      <w:pPr>
        <w:ind w:left="709"/>
        <w:rPr>
          <w:rFonts w:asciiTheme="minorHAnsi" w:hAnsiTheme="minorHAnsi" w:cs="Times New Roman"/>
          <w:b/>
        </w:rPr>
      </w:pPr>
      <w:r w:rsidRPr="009260EB">
        <w:rPr>
          <w:rFonts w:asciiTheme="minorHAnsi" w:hAnsiTheme="minorHAnsi" w:cs="Times New Roman"/>
          <w:b/>
        </w:rPr>
        <w:t>Порез на додатну вредност на услуге</w:t>
      </w:r>
    </w:p>
    <w:p w:rsidR="007D13AA" w:rsidRPr="009260EB" w:rsidRDefault="00D61DB3" w:rsidP="003A512E">
      <w:pPr>
        <w:pStyle w:val="2"/>
        <w:rPr>
          <w:sz w:val="24"/>
        </w:rPr>
      </w:pPr>
      <w:r w:rsidRPr="009260EB">
        <w:rPr>
          <w:sz w:val="24"/>
        </w:rPr>
        <w:t>Према одр</w:t>
      </w:r>
      <w:r w:rsidR="00B60741" w:rsidRPr="009260EB">
        <w:rPr>
          <w:sz w:val="24"/>
        </w:rPr>
        <w:t>едбама Закона о порезу на додату вредност</w:t>
      </w:r>
      <w:r w:rsidRPr="009260EB">
        <w:rPr>
          <w:sz w:val="24"/>
        </w:rPr>
        <w:t xml:space="preserve"> (Службени гласник Републике Србије број 84/2004</w:t>
      </w:r>
      <w:r w:rsidR="005313F3" w:rsidRPr="009260EB">
        <w:rPr>
          <w:sz w:val="24"/>
        </w:rPr>
        <w:t>.</w:t>
      </w:r>
      <w:r w:rsidR="009B50DA" w:rsidRPr="009260EB">
        <w:rPr>
          <w:sz w:val="24"/>
        </w:rPr>
        <w:t xml:space="preserve"> и 93/2012</w:t>
      </w:r>
      <w:r w:rsidR="005313F3" w:rsidRPr="009260EB">
        <w:rPr>
          <w:sz w:val="24"/>
        </w:rPr>
        <w:t>.</w:t>
      </w:r>
      <w:r w:rsidRPr="009260EB">
        <w:rPr>
          <w:sz w:val="24"/>
        </w:rPr>
        <w:t xml:space="preserve">) прописано је да се порез на промет услуга плаћа на све курсне </w:t>
      </w:r>
      <w:r w:rsidR="009B50DA" w:rsidRPr="009260EB">
        <w:rPr>
          <w:sz w:val="24"/>
        </w:rPr>
        <w:t>облике образовања у висини од 20</w:t>
      </w:r>
      <w:r w:rsidRPr="009260EB">
        <w:rPr>
          <w:sz w:val="24"/>
        </w:rPr>
        <w:t>% (основно, средње, више и високо образовање се не опорезује овом стопом), што је и примењено п</w:t>
      </w:r>
      <w:r w:rsidR="001D687A" w:rsidRPr="009260EB">
        <w:rPr>
          <w:sz w:val="24"/>
        </w:rPr>
        <w:t>ри изради финансијских планова Ц</w:t>
      </w:r>
      <w:r w:rsidRPr="009260EB">
        <w:rPr>
          <w:sz w:val="24"/>
        </w:rPr>
        <w:t>ент</w:t>
      </w:r>
      <w:r w:rsidR="001D687A" w:rsidRPr="009260EB">
        <w:rPr>
          <w:sz w:val="24"/>
        </w:rPr>
        <w:t>а</w:t>
      </w:r>
      <w:r w:rsidRPr="009260EB">
        <w:rPr>
          <w:sz w:val="24"/>
        </w:rPr>
        <w:t>ра, односно Буџета „Народног универзитета“ Ниш.</w:t>
      </w:r>
      <w:bookmarkStart w:id="6" w:name="_Toc253484596"/>
      <w:bookmarkStart w:id="7" w:name="_Toc125678803"/>
    </w:p>
    <w:p w:rsidR="00D61DB3" w:rsidRPr="009260EB" w:rsidRDefault="002E51CF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</w:rPr>
        <w:t>I</w:t>
      </w:r>
      <w:r w:rsidR="00D61DB3" w:rsidRPr="009260EB">
        <w:rPr>
          <w:sz w:val="24"/>
          <w:szCs w:val="24"/>
        </w:rPr>
        <w:t>I ЦИЉЕВИ ДОНОШЕЊА</w:t>
      </w:r>
      <w:bookmarkEnd w:id="6"/>
      <w:bookmarkEnd w:id="7"/>
    </w:p>
    <w:p w:rsidR="00D61DB3" w:rsidRPr="009260EB" w:rsidRDefault="00D61DB3" w:rsidP="00327CC0">
      <w:pPr>
        <w:ind w:firstLine="709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  <w:b/>
        </w:rPr>
        <w:t>Циљеви доношења</w:t>
      </w:r>
      <w:r w:rsidR="00D32082" w:rsidRPr="009260EB">
        <w:rPr>
          <w:rFonts w:asciiTheme="minorHAnsi" w:hAnsiTheme="minorHAnsi" w:cs="Times New Roman"/>
          <w:b/>
        </w:rPr>
        <w:t xml:space="preserve"> План и п</w:t>
      </w:r>
      <w:r w:rsidRPr="009260EB">
        <w:rPr>
          <w:rFonts w:asciiTheme="minorHAnsi" w:hAnsiTheme="minorHAnsi" w:cs="Times New Roman"/>
          <w:b/>
        </w:rPr>
        <w:t>ро</w:t>
      </w:r>
      <w:r w:rsidR="00D32082" w:rsidRPr="009260EB">
        <w:rPr>
          <w:rFonts w:asciiTheme="minorHAnsi" w:hAnsiTheme="minorHAnsi" w:cs="Times New Roman"/>
          <w:b/>
        </w:rPr>
        <w:t>грама рада</w:t>
      </w:r>
      <w:r w:rsidR="007B0DBD" w:rsidRPr="009260EB">
        <w:rPr>
          <w:rFonts w:asciiTheme="minorHAnsi" w:hAnsiTheme="minorHAnsi" w:cs="Times New Roman"/>
          <w:b/>
        </w:rPr>
        <w:t xml:space="preserve"> са Финансијским планом</w:t>
      </w:r>
      <w:r w:rsidRPr="009260EB">
        <w:rPr>
          <w:rFonts w:asciiTheme="minorHAnsi" w:hAnsiTheme="minorHAnsi" w:cs="Times New Roman"/>
          <w:b/>
        </w:rPr>
        <w:t xml:space="preserve"> за 20</w:t>
      </w:r>
      <w:r w:rsidR="001F26DC" w:rsidRPr="009260EB">
        <w:rPr>
          <w:rFonts w:asciiTheme="minorHAnsi" w:hAnsiTheme="minorHAnsi" w:cs="Times New Roman"/>
          <w:b/>
        </w:rPr>
        <w:t>1</w:t>
      </w:r>
      <w:r w:rsidR="00A85662" w:rsidRPr="009260EB">
        <w:rPr>
          <w:rFonts w:asciiTheme="minorHAnsi" w:hAnsiTheme="minorHAnsi" w:cs="Times New Roman"/>
          <w:b/>
        </w:rPr>
        <w:t>5</w:t>
      </w:r>
      <w:r w:rsidRPr="009260EB">
        <w:rPr>
          <w:rFonts w:asciiTheme="minorHAnsi" w:hAnsiTheme="minorHAnsi" w:cs="Times New Roman"/>
          <w:b/>
        </w:rPr>
        <w:t>. годину су следећи: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Обезбедити висину зарад</w:t>
      </w:r>
      <w:r w:rsidR="000321E8" w:rsidRPr="009260EB">
        <w:rPr>
          <w:rFonts w:asciiTheme="minorHAnsi" w:hAnsiTheme="minorHAnsi" w:cs="Times New Roman"/>
        </w:rPr>
        <w:t>е по цени рада, у бруто из</w:t>
      </w:r>
      <w:r w:rsidR="00584FF6" w:rsidRPr="009260EB">
        <w:rPr>
          <w:rFonts w:asciiTheme="minorHAnsi" w:hAnsiTheme="minorHAnsi" w:cs="Times New Roman"/>
        </w:rPr>
        <w:t xml:space="preserve">носу 3.600,00 </w:t>
      </w:r>
      <w:r w:rsidRPr="009260EB">
        <w:rPr>
          <w:rFonts w:asciiTheme="minorHAnsi" w:hAnsiTheme="minorHAnsi" w:cs="Times New Roman"/>
        </w:rPr>
        <w:t>динара, по коефицијенту</w:t>
      </w:r>
      <w:r w:rsidR="00DA095F" w:rsidRPr="009260EB">
        <w:rPr>
          <w:rFonts w:asciiTheme="minorHAnsi" w:hAnsiTheme="minorHAnsi" w:cs="Times New Roman"/>
        </w:rPr>
        <w:t xml:space="preserve"> увећано</w:t>
      </w:r>
      <w:r w:rsidR="00FF7017" w:rsidRPr="009260EB">
        <w:rPr>
          <w:rFonts w:asciiTheme="minorHAnsi" w:hAnsiTheme="minorHAnsi" w:cs="Times New Roman"/>
        </w:rPr>
        <w:t>м за минули рад</w:t>
      </w:r>
      <w:r w:rsidR="00DA095F" w:rsidRPr="009260EB">
        <w:rPr>
          <w:rFonts w:asciiTheme="minorHAnsi" w:hAnsiTheme="minorHAnsi" w:cs="Times New Roman"/>
        </w:rPr>
        <w:t>,</w:t>
      </w:r>
      <w:r w:rsidR="00FF7017" w:rsidRPr="009260EB">
        <w:rPr>
          <w:rFonts w:asciiTheme="minorHAnsi" w:hAnsiTheme="minorHAnsi" w:cs="Times New Roman"/>
        </w:rPr>
        <w:t xml:space="preserve"> </w:t>
      </w:r>
      <w:r w:rsidR="001D687A" w:rsidRPr="009260EB">
        <w:rPr>
          <w:rFonts w:asciiTheme="minorHAnsi" w:hAnsiTheme="minorHAnsi" w:cs="Times New Roman"/>
        </w:rPr>
        <w:t>у складу</w:t>
      </w:r>
      <w:r w:rsidR="006122F4" w:rsidRPr="009260EB">
        <w:rPr>
          <w:rFonts w:asciiTheme="minorHAnsi" w:hAnsiTheme="minorHAnsi" w:cs="Times New Roman"/>
          <w:lang w:val="en-US"/>
        </w:rPr>
        <w:t xml:space="preserve"> </w:t>
      </w:r>
      <w:r w:rsidR="006122F4" w:rsidRPr="009260EB">
        <w:rPr>
          <w:rFonts w:asciiTheme="minorHAnsi" w:hAnsiTheme="minorHAnsi" w:cs="Times New Roman"/>
        </w:rPr>
        <w:t>са</w:t>
      </w:r>
      <w:r w:rsidR="001D687A" w:rsidRPr="009260EB">
        <w:rPr>
          <w:rFonts w:asciiTheme="minorHAnsi" w:hAnsiTheme="minorHAnsi" w:cs="Times New Roman"/>
        </w:rPr>
        <w:t xml:space="preserve"> </w:t>
      </w:r>
      <w:r w:rsidRPr="009260EB">
        <w:rPr>
          <w:rFonts w:asciiTheme="minorHAnsi" w:hAnsiTheme="minorHAnsi" w:cs="Times New Roman"/>
        </w:rPr>
        <w:t>Појединачн</w:t>
      </w:r>
      <w:r w:rsidR="006122F4" w:rsidRPr="009260EB">
        <w:rPr>
          <w:rFonts w:asciiTheme="minorHAnsi" w:hAnsiTheme="minorHAnsi" w:cs="Times New Roman"/>
        </w:rPr>
        <w:t>и</w:t>
      </w:r>
      <w:r w:rsidRPr="009260EB">
        <w:rPr>
          <w:rFonts w:asciiTheme="minorHAnsi" w:hAnsiTheme="minorHAnsi" w:cs="Times New Roman"/>
        </w:rPr>
        <w:t>м колективним уговором „Народног универзитета“ Ниш</w:t>
      </w:r>
      <w:r w:rsidR="00A85662" w:rsidRPr="009260EB">
        <w:rPr>
          <w:rFonts w:asciiTheme="minorHAnsi" w:hAnsiTheme="minorHAnsi" w:cs="Times New Roman"/>
        </w:rPr>
        <w:t xml:space="preserve"> усклађен са Законом о раду (Сл.гл.РС 75/2014)</w:t>
      </w:r>
      <w:r w:rsidRPr="009260EB">
        <w:rPr>
          <w:rFonts w:asciiTheme="minorHAnsi" w:hAnsiTheme="minorHAnsi" w:cs="Times New Roman"/>
        </w:rPr>
        <w:t>, са обаве</w:t>
      </w:r>
      <w:r w:rsidR="001F26DC" w:rsidRPr="009260EB">
        <w:rPr>
          <w:rFonts w:asciiTheme="minorHAnsi" w:hAnsiTheme="minorHAnsi" w:cs="Times New Roman"/>
        </w:rPr>
        <w:t>зом редовне исплате, као и топл</w:t>
      </w:r>
      <w:r w:rsidR="00B60741" w:rsidRPr="009260EB">
        <w:rPr>
          <w:rFonts w:asciiTheme="minorHAnsi" w:hAnsiTheme="minorHAnsi" w:cs="Times New Roman"/>
        </w:rPr>
        <w:t>ог</w:t>
      </w:r>
      <w:r w:rsidRPr="009260EB">
        <w:rPr>
          <w:rFonts w:asciiTheme="minorHAnsi" w:hAnsiTheme="minorHAnsi" w:cs="Times New Roman"/>
        </w:rPr>
        <w:t xml:space="preserve"> оброк</w:t>
      </w:r>
      <w:r w:rsidR="00B60741" w:rsidRPr="009260EB">
        <w:rPr>
          <w:rFonts w:asciiTheme="minorHAnsi" w:hAnsiTheme="minorHAnsi" w:cs="Times New Roman"/>
        </w:rPr>
        <w:t>а</w:t>
      </w:r>
      <w:r w:rsidR="00D34E9F" w:rsidRPr="009260EB">
        <w:rPr>
          <w:rFonts w:asciiTheme="minorHAnsi" w:hAnsiTheme="minorHAnsi" w:cs="Times New Roman"/>
        </w:rPr>
        <w:t>,</w:t>
      </w:r>
      <w:r w:rsidRPr="009260EB">
        <w:rPr>
          <w:rFonts w:asciiTheme="minorHAnsi" w:hAnsiTheme="minorHAnsi" w:cs="Times New Roman"/>
        </w:rPr>
        <w:t xml:space="preserve"> 1/12 регреса</w:t>
      </w:r>
      <w:r w:rsidR="00D34E9F" w:rsidRPr="009260EB">
        <w:rPr>
          <w:rFonts w:asciiTheme="minorHAnsi" w:hAnsiTheme="minorHAnsi" w:cs="Times New Roman"/>
        </w:rPr>
        <w:t xml:space="preserve"> </w:t>
      </w:r>
      <w:r w:rsidR="004654B0" w:rsidRPr="009260EB">
        <w:rPr>
          <w:rFonts w:asciiTheme="minorHAnsi" w:hAnsiTheme="minorHAnsi" w:cs="Times New Roman"/>
        </w:rPr>
        <w:t xml:space="preserve">на месечном нивоу </w:t>
      </w:r>
      <w:r w:rsidR="00D34E9F" w:rsidRPr="009260EB">
        <w:rPr>
          <w:rFonts w:asciiTheme="minorHAnsi" w:hAnsiTheme="minorHAnsi" w:cs="Times New Roman"/>
        </w:rPr>
        <w:t xml:space="preserve">и исплату </w:t>
      </w:r>
      <w:r w:rsidR="00616E93" w:rsidRPr="009260EB">
        <w:rPr>
          <w:rFonts w:asciiTheme="minorHAnsi" w:hAnsiTheme="minorHAnsi" w:cs="Times New Roman"/>
        </w:rPr>
        <w:t>кориговане зараде по радном допр</w:t>
      </w:r>
      <w:r w:rsidR="00D34E9F" w:rsidRPr="009260EB">
        <w:rPr>
          <w:rFonts w:asciiTheme="minorHAnsi" w:hAnsiTheme="minorHAnsi" w:cs="Times New Roman"/>
        </w:rPr>
        <w:t>иносу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На основу месечних извештаја, омогућити корекц</w:t>
      </w:r>
      <w:r w:rsidR="00802737" w:rsidRPr="009260EB">
        <w:rPr>
          <w:rFonts w:asciiTheme="minorHAnsi" w:hAnsiTheme="minorHAnsi" w:cs="Times New Roman"/>
        </w:rPr>
        <w:t>ију цене рада, по</w:t>
      </w:r>
      <w:r w:rsidRPr="009260EB">
        <w:rPr>
          <w:rFonts w:asciiTheme="minorHAnsi" w:hAnsiTheme="minorHAnsi" w:cs="Times New Roman"/>
        </w:rPr>
        <w:t xml:space="preserve"> основу остварених финансијских резултата, а у складу са Појединачним колективним уговором „Народног </w:t>
      </w:r>
      <w:r w:rsidR="004A788D" w:rsidRPr="009260EB">
        <w:rPr>
          <w:rFonts w:asciiTheme="minorHAnsi" w:hAnsiTheme="minorHAnsi" w:cs="Times New Roman"/>
        </w:rPr>
        <w:t>универзитета</w:t>
      </w:r>
      <w:r w:rsidRPr="009260EB">
        <w:rPr>
          <w:rFonts w:asciiTheme="minorHAnsi" w:hAnsiTheme="minorHAnsi" w:cs="Times New Roman"/>
        </w:rPr>
        <w:t>“ Ниш.</w:t>
      </w:r>
    </w:p>
    <w:p w:rsidR="00D61DB3" w:rsidRPr="009260EB" w:rsidRDefault="00D61DB3" w:rsidP="00E811BC">
      <w:pPr>
        <w:ind w:left="1069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 xml:space="preserve">Стварна цена рада утврђиваће се на крају сваког месеца и зависиће, пре свега од </w:t>
      </w:r>
      <w:r w:rsidR="00616E93" w:rsidRPr="009260EB">
        <w:rPr>
          <w:rFonts w:asciiTheme="minorHAnsi" w:hAnsiTheme="minorHAnsi" w:cs="Times New Roman"/>
        </w:rPr>
        <w:t>реализованих</w:t>
      </w:r>
      <w:r w:rsidRPr="009260EB">
        <w:rPr>
          <w:rFonts w:asciiTheme="minorHAnsi" w:hAnsiTheme="minorHAnsi" w:cs="Times New Roman"/>
        </w:rPr>
        <w:t xml:space="preserve"> послова постављених Програмом рада као и </w:t>
      </w:r>
      <w:r w:rsidR="00A76204" w:rsidRPr="009260EB">
        <w:rPr>
          <w:rFonts w:asciiTheme="minorHAnsi" w:hAnsiTheme="minorHAnsi" w:cs="Times New Roman"/>
        </w:rPr>
        <w:t>исказаних</w:t>
      </w:r>
      <w:r w:rsidRPr="009260EB">
        <w:rPr>
          <w:rFonts w:asciiTheme="minorHAnsi" w:hAnsiTheme="minorHAnsi" w:cs="Times New Roman"/>
        </w:rPr>
        <w:t xml:space="preserve"> </w:t>
      </w:r>
      <w:r w:rsidR="004A788D" w:rsidRPr="009260EB">
        <w:rPr>
          <w:rFonts w:asciiTheme="minorHAnsi" w:hAnsiTheme="minorHAnsi" w:cs="Times New Roman"/>
        </w:rPr>
        <w:t>финансијски</w:t>
      </w:r>
      <w:r w:rsidR="000977D5" w:rsidRPr="009260EB">
        <w:rPr>
          <w:rFonts w:asciiTheme="minorHAnsi" w:hAnsiTheme="minorHAnsi" w:cs="Times New Roman"/>
        </w:rPr>
        <w:t>х</w:t>
      </w:r>
      <w:r w:rsidRPr="009260EB">
        <w:rPr>
          <w:rFonts w:asciiTheme="minorHAnsi" w:hAnsiTheme="minorHAnsi" w:cs="Times New Roman"/>
        </w:rPr>
        <w:t xml:space="preserve"> резултат</w:t>
      </w:r>
      <w:r w:rsidR="000977D5" w:rsidRPr="009260EB">
        <w:rPr>
          <w:rFonts w:asciiTheme="minorHAnsi" w:hAnsiTheme="minorHAnsi" w:cs="Times New Roman"/>
        </w:rPr>
        <w:t>а</w:t>
      </w:r>
      <w:r w:rsidRPr="009260EB">
        <w:rPr>
          <w:rFonts w:asciiTheme="minorHAnsi" w:hAnsiTheme="minorHAnsi" w:cs="Times New Roman"/>
        </w:rPr>
        <w:t xml:space="preserve"> сваког облика рада, као и центра у целини.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 xml:space="preserve">Омогућити да се трошкови превоза у јавном саобраћају надокнаде до износа </w:t>
      </w:r>
      <w:r w:rsidRPr="009260EB">
        <w:rPr>
          <w:rFonts w:asciiTheme="minorHAnsi" w:hAnsiTheme="minorHAnsi" w:cs="Times New Roman"/>
        </w:rPr>
        <w:lastRenderedPageBreak/>
        <w:t>цене карте, у првој зони.</w:t>
      </w:r>
    </w:p>
    <w:p w:rsidR="00D61DB3" w:rsidRPr="009260EB" w:rsidRDefault="00D61DB3" w:rsidP="00295D9A">
      <w:pPr>
        <w:numPr>
          <w:ilvl w:val="0"/>
          <w:numId w:val="2"/>
        </w:numPr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</w:rPr>
        <w:t>Висину хонорарног часа исплаћивати на бази увећања цене услуга, са могућношћу корекције - када су у питању посебни курсеви, а на основу Одлуке Колегијума.</w:t>
      </w:r>
    </w:p>
    <w:p w:rsidR="007D13AA" w:rsidRPr="009260EB" w:rsidRDefault="008656B9" w:rsidP="00E811BC">
      <w:pPr>
        <w:widowControl/>
        <w:suppressAutoHyphens w:val="0"/>
        <w:spacing w:line="276" w:lineRule="auto"/>
        <w:rPr>
          <w:rFonts w:asciiTheme="minorHAnsi" w:hAnsiTheme="minorHAnsi" w:cs="Times New Roman"/>
        </w:rPr>
      </w:pPr>
      <w:r w:rsidRPr="009260EB">
        <w:rPr>
          <w:rFonts w:asciiTheme="minorHAnsi" w:hAnsiTheme="minorHAnsi" w:cs="Times New Roman"/>
          <w:b/>
        </w:rPr>
        <w:tab/>
      </w:r>
      <w:r w:rsidR="00D61DB3" w:rsidRPr="009260EB">
        <w:rPr>
          <w:rFonts w:asciiTheme="minorHAnsi" w:hAnsiTheme="minorHAnsi" w:cs="Times New Roman"/>
        </w:rPr>
        <w:t>Анализом постављених циљева приоритет је да</w:t>
      </w:r>
      <w:r w:rsidR="001B09E5" w:rsidRPr="009260EB">
        <w:rPr>
          <w:rFonts w:asciiTheme="minorHAnsi" w:hAnsiTheme="minorHAnsi" w:cs="Times New Roman"/>
        </w:rPr>
        <w:t>т</w:t>
      </w:r>
      <w:r w:rsidR="00D61DB3" w:rsidRPr="009260EB">
        <w:rPr>
          <w:rFonts w:asciiTheme="minorHAnsi" w:hAnsiTheme="minorHAnsi" w:cs="Times New Roman"/>
        </w:rPr>
        <w:t xml:space="preserve"> исплати зараде запослених, које су утврђене Појединачним</w:t>
      </w:r>
      <w:r w:rsidR="00462EC9" w:rsidRPr="009260EB">
        <w:rPr>
          <w:rFonts w:asciiTheme="minorHAnsi" w:hAnsiTheme="minorHAnsi" w:cs="Times New Roman"/>
        </w:rPr>
        <w:t xml:space="preserve"> колективним</w:t>
      </w:r>
      <w:r w:rsidR="00D61DB3" w:rsidRPr="009260EB">
        <w:rPr>
          <w:rFonts w:asciiTheme="minorHAnsi" w:hAnsiTheme="minorHAnsi" w:cs="Times New Roman"/>
        </w:rPr>
        <w:t xml:space="preserve"> уговором „Народног универзитета“ Ниш и које ће се усклађивати током 20</w:t>
      </w:r>
      <w:r w:rsidR="00462EC9" w:rsidRPr="009260EB">
        <w:rPr>
          <w:rFonts w:asciiTheme="minorHAnsi" w:hAnsiTheme="minorHAnsi" w:cs="Times New Roman"/>
        </w:rPr>
        <w:t>1</w:t>
      </w:r>
      <w:r w:rsidR="00A85662" w:rsidRPr="009260EB">
        <w:rPr>
          <w:rFonts w:asciiTheme="minorHAnsi" w:hAnsiTheme="minorHAnsi" w:cs="Times New Roman"/>
        </w:rPr>
        <w:t>5</w:t>
      </w:r>
      <w:r w:rsidR="00D61DB3" w:rsidRPr="009260EB">
        <w:rPr>
          <w:rFonts w:asciiTheme="minorHAnsi" w:hAnsiTheme="minorHAnsi" w:cs="Times New Roman"/>
        </w:rPr>
        <w:t xml:space="preserve">. године, на основу остварења </w:t>
      </w:r>
      <w:r w:rsidR="00584FF6" w:rsidRPr="009260EB">
        <w:rPr>
          <w:rFonts w:asciiTheme="minorHAnsi" w:hAnsiTheme="minorHAnsi" w:cs="Times New Roman"/>
        </w:rPr>
        <w:t>о</w:t>
      </w:r>
      <w:r w:rsidR="00D61DB3" w:rsidRPr="009260EB">
        <w:rPr>
          <w:rFonts w:asciiTheme="minorHAnsi" w:hAnsiTheme="minorHAnsi" w:cs="Times New Roman"/>
        </w:rPr>
        <w:t>вог Буџета и накнадно уговорених и реализованих послова.</w:t>
      </w:r>
    </w:p>
    <w:p w:rsidR="008A5251" w:rsidRPr="009260EB" w:rsidRDefault="008A5251" w:rsidP="00E811BC">
      <w:pPr>
        <w:widowControl/>
        <w:suppressAutoHyphens w:val="0"/>
        <w:spacing w:line="276" w:lineRule="auto"/>
        <w:rPr>
          <w:rFonts w:asciiTheme="minorHAnsi" w:hAnsiTheme="minorHAnsi" w:cs="Times New Roman"/>
        </w:rPr>
      </w:pPr>
    </w:p>
    <w:p w:rsidR="00E32148" w:rsidRDefault="00E32148" w:rsidP="008656B9">
      <w:pPr>
        <w:pStyle w:val="Heading1"/>
        <w:rPr>
          <w:sz w:val="24"/>
          <w:szCs w:val="24"/>
          <w:lang w:val="en-US"/>
        </w:rPr>
      </w:pPr>
      <w:bookmarkStart w:id="8" w:name="_Toc125678804"/>
      <w:bookmarkStart w:id="9" w:name="_Toc253484597"/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Default="007F47A1" w:rsidP="007F47A1">
      <w:pPr>
        <w:rPr>
          <w:lang w:val="en-US"/>
        </w:rPr>
      </w:pPr>
    </w:p>
    <w:p w:rsidR="007F47A1" w:rsidRPr="007F47A1" w:rsidRDefault="007F47A1" w:rsidP="007F47A1">
      <w:pPr>
        <w:rPr>
          <w:lang w:val="en-US"/>
        </w:rPr>
      </w:pPr>
    </w:p>
    <w:p w:rsidR="00774237" w:rsidRPr="009E468D" w:rsidRDefault="00774237" w:rsidP="008656B9">
      <w:pPr>
        <w:pStyle w:val="Heading1"/>
        <w:rPr>
          <w:sz w:val="28"/>
        </w:rPr>
      </w:pPr>
      <w:r w:rsidRPr="009E468D">
        <w:rPr>
          <w:sz w:val="28"/>
        </w:rPr>
        <w:lastRenderedPageBreak/>
        <w:t>ОРГАНИЗАЦИЈА РАДА</w:t>
      </w:r>
      <w:bookmarkEnd w:id="8"/>
    </w:p>
    <w:p w:rsidR="00774237" w:rsidRPr="009260EB" w:rsidRDefault="00774237" w:rsidP="000F1C12">
      <w:pPr>
        <w:pStyle w:val="2"/>
        <w:rPr>
          <w:sz w:val="24"/>
        </w:rPr>
      </w:pPr>
      <w:r w:rsidRPr="009260EB">
        <w:rPr>
          <w:sz w:val="24"/>
        </w:rPr>
        <w:t>У циљу ефикасног остваривања основне делатности Народног универзитета, односно образовања које је одређено шифром 85.59, не искључујући друге могућности обухваћене регистрацијом у Привредном суду</w:t>
      </w:r>
      <w:r w:rsidR="005D3DE4" w:rsidRPr="009260EB">
        <w:rPr>
          <w:sz w:val="24"/>
        </w:rPr>
        <w:t>. П</w:t>
      </w:r>
      <w:r w:rsidRPr="009260EB">
        <w:rPr>
          <w:sz w:val="24"/>
        </w:rPr>
        <w:t xml:space="preserve">ослови – радни задаци Народног универзитета организују се по организационим </w:t>
      </w:r>
      <w:r w:rsidR="00972079" w:rsidRPr="009260EB">
        <w:rPr>
          <w:sz w:val="24"/>
        </w:rPr>
        <w:t>јединицама</w:t>
      </w:r>
      <w:r w:rsidRPr="009260EB">
        <w:rPr>
          <w:sz w:val="24"/>
        </w:rPr>
        <w:t xml:space="preserve"> у складу са технолошким карактеристикама процеса рада и основама планирања, остваривања и вредновања </w:t>
      </w:r>
      <w:r w:rsidR="001D687A" w:rsidRPr="009260EB">
        <w:rPr>
          <w:sz w:val="24"/>
        </w:rPr>
        <w:t>рада</w:t>
      </w:r>
      <w:r w:rsidRPr="009260EB">
        <w:rPr>
          <w:sz w:val="24"/>
        </w:rPr>
        <w:t>.</w:t>
      </w:r>
    </w:p>
    <w:p w:rsidR="00774237" w:rsidRPr="009260EB" w:rsidRDefault="005D3DE4" w:rsidP="000F1C12">
      <w:pPr>
        <w:pStyle w:val="2"/>
        <w:rPr>
          <w:sz w:val="24"/>
        </w:rPr>
      </w:pPr>
      <w:r w:rsidRPr="009260EB">
        <w:rPr>
          <w:sz w:val="24"/>
        </w:rPr>
        <w:t>Организационе јединице</w:t>
      </w:r>
      <w:r w:rsidR="00774237" w:rsidRPr="009260EB">
        <w:rPr>
          <w:sz w:val="24"/>
        </w:rPr>
        <w:t xml:space="preserve"> Народног универзитета обављају своју делатност, као одговарајући центри образовних и других делатности, са пратећим стручним и организационо </w:t>
      </w:r>
      <w:r w:rsidR="006727DF" w:rsidRPr="009260EB">
        <w:rPr>
          <w:sz w:val="24"/>
        </w:rPr>
        <w:t xml:space="preserve">- </w:t>
      </w:r>
      <w:r w:rsidR="00774237" w:rsidRPr="009260EB">
        <w:rPr>
          <w:sz w:val="24"/>
        </w:rPr>
        <w:t xml:space="preserve">техничким пословима. </w:t>
      </w:r>
    </w:p>
    <w:p w:rsidR="00774237" w:rsidRPr="009260EB" w:rsidRDefault="00774237" w:rsidP="000F1C12">
      <w:pPr>
        <w:pStyle w:val="2"/>
        <w:rPr>
          <w:sz w:val="24"/>
        </w:rPr>
      </w:pPr>
      <w:r w:rsidRPr="009260EB">
        <w:rPr>
          <w:sz w:val="24"/>
        </w:rPr>
        <w:tab/>
      </w:r>
      <w:r w:rsidR="008E2712" w:rsidRPr="009260EB">
        <w:rPr>
          <w:sz w:val="24"/>
        </w:rPr>
        <w:t>Организација рада Народног универзитета обавља се у:</w:t>
      </w:r>
    </w:p>
    <w:p w:rsidR="008E2712" w:rsidRPr="009260EB" w:rsidRDefault="008E2712" w:rsidP="008656B9">
      <w:pPr>
        <w:pStyle w:val="1"/>
        <w:rPr>
          <w:b/>
          <w:sz w:val="24"/>
        </w:rPr>
      </w:pPr>
      <w:r w:rsidRPr="009260EB">
        <w:rPr>
          <w:b/>
          <w:sz w:val="24"/>
        </w:rPr>
        <w:t>Центру за учење страних језика</w:t>
      </w:r>
    </w:p>
    <w:p w:rsidR="008E2712" w:rsidRPr="009260EB" w:rsidRDefault="008E2712" w:rsidP="008656B9">
      <w:pPr>
        <w:pStyle w:val="1"/>
        <w:rPr>
          <w:b/>
          <w:sz w:val="24"/>
        </w:rPr>
      </w:pPr>
      <w:r w:rsidRPr="009260EB">
        <w:rPr>
          <w:b/>
          <w:sz w:val="24"/>
        </w:rPr>
        <w:t>Центру за пословну едукацију, менаџмент, стручно и остале облике оспособљавања у следећим деловима:</w:t>
      </w:r>
    </w:p>
    <w:p w:rsidR="007D743D" w:rsidRPr="009260EB" w:rsidRDefault="007D743D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 xml:space="preserve">Менаџмент и консултативна настава, </w:t>
      </w:r>
    </w:p>
    <w:p w:rsidR="008E2712" w:rsidRPr="009260EB" w:rsidRDefault="008E2712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стручно оспособљавање</w:t>
      </w:r>
      <w:r w:rsidR="007D743D" w:rsidRPr="009260EB">
        <w:rPr>
          <w:rFonts w:asciiTheme="minorHAnsi" w:hAnsiTheme="minorHAnsi"/>
          <w:sz w:val="24"/>
          <w:szCs w:val="24"/>
        </w:rPr>
        <w:t>,</w:t>
      </w:r>
    </w:p>
    <w:p w:rsidR="008E2712" w:rsidRPr="009260EB" w:rsidRDefault="008E2712" w:rsidP="00295D9A">
      <w:pPr>
        <w:pStyle w:val="ListParagraph"/>
        <w:numPr>
          <w:ilvl w:val="1"/>
          <w:numId w:val="5"/>
        </w:numPr>
        <w:spacing w:after="0"/>
        <w:ind w:left="1276"/>
        <w:rPr>
          <w:rFonts w:asciiTheme="minorHAnsi" w:hAnsiTheme="minorHAnsi"/>
          <w:sz w:val="24"/>
          <w:szCs w:val="24"/>
        </w:rPr>
      </w:pPr>
      <w:r w:rsidRPr="009260EB">
        <w:rPr>
          <w:rFonts w:asciiTheme="minorHAnsi" w:hAnsiTheme="minorHAnsi"/>
          <w:sz w:val="24"/>
          <w:szCs w:val="24"/>
        </w:rPr>
        <w:t>остало оспособљавање</w:t>
      </w:r>
      <w:r w:rsidR="007D743D" w:rsidRPr="009260EB">
        <w:rPr>
          <w:rFonts w:asciiTheme="minorHAnsi" w:hAnsiTheme="minorHAnsi"/>
          <w:sz w:val="24"/>
          <w:szCs w:val="24"/>
        </w:rPr>
        <w:t>.</w:t>
      </w:r>
    </w:p>
    <w:p w:rsidR="006F650F" w:rsidRPr="009260EB" w:rsidRDefault="007D743D" w:rsidP="006F650F">
      <w:pPr>
        <w:pStyle w:val="1"/>
        <w:rPr>
          <w:b/>
          <w:sz w:val="24"/>
        </w:rPr>
      </w:pPr>
      <w:r w:rsidRPr="009260EB">
        <w:rPr>
          <w:b/>
          <w:sz w:val="24"/>
        </w:rPr>
        <w:t>Заједничкој служби</w:t>
      </w:r>
      <w:bookmarkStart w:id="10" w:name="_Toc125678805"/>
    </w:p>
    <w:p w:rsidR="003B69BC" w:rsidRPr="009260EB" w:rsidRDefault="00E556C0" w:rsidP="00E556C0">
      <w:pPr>
        <w:pStyle w:val="Heading1"/>
        <w:rPr>
          <w:sz w:val="24"/>
          <w:szCs w:val="24"/>
        </w:rPr>
      </w:pPr>
      <w:r w:rsidRPr="009260EB">
        <w:rPr>
          <w:sz w:val="24"/>
          <w:szCs w:val="24"/>
          <w:lang w:val="sr-Latn-CS"/>
        </w:rPr>
        <w:t>III</w:t>
      </w:r>
      <w:r w:rsidR="003B69BC" w:rsidRPr="009260EB">
        <w:rPr>
          <w:sz w:val="24"/>
          <w:szCs w:val="24"/>
        </w:rPr>
        <w:t xml:space="preserve"> ПРЕГЛЕД</w:t>
      </w:r>
      <w:r w:rsidR="00D32082" w:rsidRPr="009260EB">
        <w:rPr>
          <w:sz w:val="24"/>
          <w:szCs w:val="24"/>
        </w:rPr>
        <w:t xml:space="preserve"> РЕАЛИЗАЦИЈЕ</w:t>
      </w:r>
      <w:r w:rsidR="00972079" w:rsidRPr="009260EB">
        <w:rPr>
          <w:sz w:val="24"/>
          <w:szCs w:val="24"/>
        </w:rPr>
        <w:t xml:space="preserve"> </w:t>
      </w:r>
      <w:r w:rsidR="008E2712" w:rsidRPr="009260EB">
        <w:rPr>
          <w:sz w:val="24"/>
          <w:szCs w:val="24"/>
        </w:rPr>
        <w:t xml:space="preserve">ПЛАНОВА И ПРОГРАМА </w:t>
      </w:r>
      <w:r w:rsidR="003B69BC" w:rsidRPr="009260EB">
        <w:rPr>
          <w:sz w:val="24"/>
          <w:szCs w:val="24"/>
        </w:rPr>
        <w:t>ПО ОРГАНИЗ</w:t>
      </w:r>
      <w:r w:rsidR="00972079" w:rsidRPr="009260EB">
        <w:rPr>
          <w:sz w:val="24"/>
          <w:szCs w:val="24"/>
        </w:rPr>
        <w:t>АЦИОНИМ</w:t>
      </w:r>
      <w:r w:rsidR="004C7B1D" w:rsidRPr="009260EB">
        <w:rPr>
          <w:sz w:val="24"/>
          <w:szCs w:val="24"/>
        </w:rPr>
        <w:t xml:space="preserve"> </w:t>
      </w:r>
      <w:r w:rsidR="003B69BC" w:rsidRPr="009260EB">
        <w:rPr>
          <w:sz w:val="24"/>
          <w:szCs w:val="24"/>
        </w:rPr>
        <w:t>ЈЕДИНИЦАМА</w:t>
      </w:r>
      <w:bookmarkEnd w:id="9"/>
      <w:bookmarkEnd w:id="10"/>
    </w:p>
    <w:p w:rsidR="00255D77" w:rsidRPr="009E468D" w:rsidRDefault="00801AE0" w:rsidP="00801AE0">
      <w:pPr>
        <w:pStyle w:val="4"/>
        <w:jc w:val="center"/>
      </w:pPr>
      <w:r w:rsidRPr="009E468D">
        <w:t>ЦЕНТАР ЗА УЧЕЊЕ СТРАНИХ ЈЕЗИКА</w:t>
      </w:r>
    </w:p>
    <w:p w:rsidR="00BC327B" w:rsidRPr="009260EB" w:rsidRDefault="00BC327B" w:rsidP="00BC327B"/>
    <w:p w:rsidR="00255D77" w:rsidRPr="009260EB" w:rsidRDefault="00255D77" w:rsidP="000F1C12">
      <w:pPr>
        <w:pStyle w:val="2"/>
        <w:rPr>
          <w:sz w:val="24"/>
        </w:rPr>
      </w:pPr>
      <w:r w:rsidRPr="009260EB">
        <w:rPr>
          <w:sz w:val="24"/>
        </w:rPr>
        <w:t>Центар за учење страних језика (у даљем тексту: Центар), као организациона јединица „Народног универзитета“ Ниш, у складу са својим обавезама у делу остварења укупног</w:t>
      </w:r>
      <w:r w:rsidR="00D32082" w:rsidRPr="009260EB">
        <w:rPr>
          <w:sz w:val="24"/>
        </w:rPr>
        <w:t xml:space="preserve"> Плана и</w:t>
      </w:r>
      <w:r w:rsidRPr="009260EB">
        <w:rPr>
          <w:sz w:val="24"/>
        </w:rPr>
        <w:t xml:space="preserve"> </w:t>
      </w:r>
      <w:r w:rsidR="00D32082" w:rsidRPr="009260EB">
        <w:rPr>
          <w:sz w:val="24"/>
        </w:rPr>
        <w:t>програма рада</w:t>
      </w:r>
      <w:r w:rsidR="00D400CD" w:rsidRPr="009260EB">
        <w:rPr>
          <w:sz w:val="24"/>
        </w:rPr>
        <w:t>, уз пуно ангажовање</w:t>
      </w:r>
      <w:r w:rsidRPr="009260EB">
        <w:rPr>
          <w:sz w:val="24"/>
        </w:rPr>
        <w:t xml:space="preserve"> запослених спреман је да допринесе успешном раду Установе, реализујући циљеве своје основне делатности - организовање </w:t>
      </w:r>
      <w:r w:rsidR="001D687A" w:rsidRPr="009260EB">
        <w:rPr>
          <w:sz w:val="24"/>
        </w:rPr>
        <w:t>курсева за учење страних језика, превођења, симултаног превођења и кореспо</w:t>
      </w:r>
      <w:r w:rsidR="008F2CFA" w:rsidRPr="009260EB">
        <w:rPr>
          <w:sz w:val="24"/>
        </w:rPr>
        <w:t>н</w:t>
      </w:r>
      <w:r w:rsidR="001D687A" w:rsidRPr="009260EB">
        <w:rPr>
          <w:sz w:val="24"/>
        </w:rPr>
        <w:t>денције.</w:t>
      </w:r>
    </w:p>
    <w:p w:rsidR="007F47A1" w:rsidRDefault="007F47A1" w:rsidP="007F47A1">
      <w:pPr>
        <w:widowControl/>
        <w:suppressAutoHyphens w:val="0"/>
        <w:spacing w:after="200" w:line="276" w:lineRule="auto"/>
        <w:jc w:val="left"/>
        <w:rPr>
          <w:rFonts w:asciiTheme="minorHAnsi" w:hAnsiTheme="minorHAnsi"/>
          <w:b/>
          <w:lang w:val="en-US"/>
        </w:rPr>
      </w:pPr>
      <w:bookmarkStart w:id="11" w:name="_Toc253484601"/>
      <w:bookmarkStart w:id="12" w:name="_Toc125678809"/>
      <w:r>
        <w:rPr>
          <w:rFonts w:asciiTheme="minorHAnsi" w:hAnsiTheme="minorHAnsi"/>
          <w:b/>
          <w:lang w:val="en-US"/>
        </w:rPr>
        <w:t xml:space="preserve"> </w:t>
      </w:r>
    </w:p>
    <w:p w:rsidR="00CB7FE9" w:rsidRPr="009E468D" w:rsidRDefault="00CB7FE9" w:rsidP="007F47A1">
      <w:pPr>
        <w:widowControl/>
        <w:suppressAutoHyphens w:val="0"/>
        <w:spacing w:after="200" w:line="276" w:lineRule="auto"/>
        <w:jc w:val="center"/>
        <w:rPr>
          <w:rFonts w:asciiTheme="minorHAnsi" w:eastAsiaTheme="majorEastAsia" w:hAnsiTheme="minorHAnsi" w:cstheme="majorBidi"/>
          <w:b/>
          <w:bCs/>
          <w:spacing w:val="40"/>
          <w:sz w:val="28"/>
          <w:szCs w:val="28"/>
        </w:rPr>
      </w:pPr>
      <w:r w:rsidRPr="009E468D">
        <w:rPr>
          <w:rFonts w:asciiTheme="minorHAnsi" w:hAnsiTheme="minorHAnsi"/>
          <w:b/>
          <w:sz w:val="28"/>
          <w:szCs w:val="28"/>
        </w:rPr>
        <w:t>П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Л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А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Н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</w:t>
      </w:r>
      <w:r w:rsidRPr="009E468D">
        <w:rPr>
          <w:rFonts w:asciiTheme="minorHAnsi" w:hAnsiTheme="minorHAnsi"/>
          <w:b/>
          <w:sz w:val="28"/>
          <w:szCs w:val="28"/>
        </w:rPr>
        <w:t>И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</w:t>
      </w:r>
      <w:r w:rsidRPr="009E468D">
        <w:rPr>
          <w:rFonts w:asciiTheme="minorHAnsi" w:hAnsiTheme="minorHAnsi"/>
          <w:b/>
          <w:sz w:val="28"/>
          <w:szCs w:val="28"/>
        </w:rPr>
        <w:t>П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Р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О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Г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Р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А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Pr="009E468D">
        <w:rPr>
          <w:rFonts w:asciiTheme="minorHAnsi" w:hAnsiTheme="minorHAnsi"/>
          <w:b/>
          <w:sz w:val="28"/>
          <w:szCs w:val="28"/>
        </w:rPr>
        <w:t>М</w:t>
      </w:r>
      <w:r w:rsidRPr="009E468D">
        <w:rPr>
          <w:rFonts w:asciiTheme="minorHAnsi" w:hAnsiTheme="minorHAnsi"/>
          <w:b/>
          <w:sz w:val="28"/>
          <w:szCs w:val="28"/>
          <w:lang w:val="ru-RU"/>
        </w:rPr>
        <w:t xml:space="preserve">   Р А Д А</w:t>
      </w:r>
    </w:p>
    <w:p w:rsidR="00CB7FE9" w:rsidRPr="009260EB" w:rsidRDefault="00CB7FE9" w:rsidP="00CB7FE9">
      <w:pPr>
        <w:rPr>
          <w:rFonts w:asciiTheme="minorHAnsi" w:hAnsiTheme="minorHAnsi"/>
          <w:b/>
        </w:rPr>
      </w:pPr>
      <w:r w:rsidRPr="009260EB">
        <w:rPr>
          <w:rFonts w:asciiTheme="minorHAnsi" w:hAnsiTheme="minorHAnsi"/>
          <w:b/>
        </w:rPr>
        <w:t xml:space="preserve">                                                             </w:t>
      </w:r>
    </w:p>
    <w:p w:rsidR="00CB7FE9" w:rsidRPr="009260EB" w:rsidRDefault="00CB7FE9" w:rsidP="00173DE5">
      <w:pPr>
        <w:jc w:val="left"/>
        <w:rPr>
          <w:rFonts w:asciiTheme="minorHAnsi" w:hAnsiTheme="minorHAnsi"/>
          <w:lang w:val="ru-RU"/>
        </w:rPr>
      </w:pPr>
      <w:r w:rsidRPr="009260EB">
        <w:rPr>
          <w:rFonts w:asciiTheme="minorHAnsi" w:hAnsiTheme="minorHAnsi"/>
        </w:rPr>
        <w:t>У 2015 години у оквиру основне делатности Центра за стране језике планира се следеће</w:t>
      </w:r>
      <w:r w:rsidRPr="009260EB">
        <w:rPr>
          <w:rFonts w:asciiTheme="minorHAnsi" w:hAnsiTheme="minorHAnsi"/>
          <w:lang w:val="ru-RU"/>
        </w:rPr>
        <w:t>:</w:t>
      </w:r>
      <w:r w:rsidRPr="009260EB">
        <w:rPr>
          <w:rFonts w:asciiTheme="minorHAnsi" w:hAnsiTheme="minorHAnsi"/>
        </w:rPr>
        <w:t xml:space="preserve">              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курсева енглеског језика за све нивое знања и узрасте,</w:t>
      </w:r>
      <w:r w:rsidRPr="009260EB">
        <w:rPr>
          <w:rFonts w:asciiTheme="minorHAnsi" w:hAnsiTheme="minorHAnsi"/>
          <w:lang w:val="sr-Latn-CS"/>
        </w:rPr>
        <w:t xml:space="preserve"> на Н</w:t>
      </w:r>
      <w:r w:rsidRPr="009260EB">
        <w:rPr>
          <w:rFonts w:asciiTheme="minorHAnsi" w:hAnsiTheme="minorHAnsi"/>
        </w:rPr>
        <w:t>У</w:t>
      </w:r>
      <w:r w:rsidRPr="009260EB">
        <w:rPr>
          <w:rFonts w:asciiTheme="minorHAnsi" w:hAnsiTheme="minorHAnsi"/>
          <w:lang w:val="sr-Latn-CS"/>
        </w:rPr>
        <w:t xml:space="preserve"> и ван зграде НУ</w:t>
      </w:r>
      <w:r w:rsidRPr="009260EB">
        <w:rPr>
          <w:rFonts w:asciiTheme="minorHAnsi" w:hAnsiTheme="minorHAnsi"/>
        </w:rPr>
        <w:t>, у Нишу и ван Ниша.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Организовање курсева осталих страних језика према интересовању полазника и тржишта на </w:t>
      </w:r>
      <w:r w:rsidRPr="009260EB">
        <w:rPr>
          <w:rFonts w:asciiTheme="minorHAnsi" w:hAnsiTheme="minorHAnsi"/>
          <w:lang w:val="sr-Latn-CS"/>
        </w:rPr>
        <w:t>Н</w:t>
      </w:r>
      <w:r w:rsidRPr="009260EB">
        <w:rPr>
          <w:rFonts w:asciiTheme="minorHAnsi" w:hAnsiTheme="minorHAnsi"/>
        </w:rPr>
        <w:t>У</w:t>
      </w:r>
      <w:r w:rsidRPr="009260EB">
        <w:rPr>
          <w:rFonts w:asciiTheme="minorHAnsi" w:hAnsiTheme="minorHAnsi"/>
          <w:lang w:val="sr-Latn-CS"/>
        </w:rPr>
        <w:t xml:space="preserve"> и ван зграде НУ</w:t>
      </w:r>
      <w:r w:rsidRPr="009260EB">
        <w:rPr>
          <w:rFonts w:asciiTheme="minorHAnsi" w:hAnsiTheme="minorHAnsi"/>
        </w:rPr>
        <w:t>, у Нишу и ван Ниша.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интензивних преподневних курсева са попустом од 60%.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курса знаковног језика.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кусева српског језика за странце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t>Превођење,симултано превођење и кореспонденција.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lastRenderedPageBreak/>
        <w:t>Организовање провере знања из страних језика и српског језика за странце.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  <w:lang w:val="ru-RU"/>
        </w:rPr>
        <w:t xml:space="preserve">Организовање међународних испита по Програму LCCI  EDI- </w:t>
      </w:r>
      <w:r w:rsidRPr="009260EB">
        <w:rPr>
          <w:rFonts w:asciiTheme="minorHAnsi" w:hAnsiTheme="minorHAnsi"/>
        </w:rPr>
        <w:t>Лондонске привредне коморе-за који смо добили лиценцу.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Организовање међународно прзнатог испита испита из италијанског језика CELI ~ Народни универзитет је од 2014. акредитовани испитни центар.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Учешће полазника Центра на међународном такмичењу из енглеског језика </w:t>
      </w:r>
    </w:p>
    <w:p w:rsidR="00CB7FE9" w:rsidRPr="009260EB" w:rsidRDefault="00CB7FE9" w:rsidP="00173DE5">
      <w:pPr>
        <w:ind w:left="120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 xml:space="preserve">италијанског језика 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Праћење нових достигнућа у домену методологије рада и програма рада.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Унапређење људских и програмских ресурса у циљу конкурентности на тжишту кроз:</w:t>
      </w:r>
    </w:p>
    <w:p w:rsidR="00CB7FE9" w:rsidRPr="009260EB" w:rsidRDefault="00CB7FE9" w:rsidP="00173DE5">
      <w:pPr>
        <w:ind w:left="840"/>
        <w:jc w:val="left"/>
        <w:rPr>
          <w:rFonts w:asciiTheme="minorHAnsi" w:hAnsiTheme="minorHAnsi"/>
        </w:rPr>
      </w:pPr>
      <w:r w:rsidRPr="009260EB">
        <w:rPr>
          <w:rFonts w:asciiTheme="minorHAnsi" w:hAnsiTheme="minorHAnsi"/>
        </w:rPr>
        <w:t xml:space="preserve">  ~ стручно усавршавање кадрова,њихово укључивање у додатне </w:t>
      </w:r>
    </w:p>
    <w:p w:rsidR="00CB7FE9" w:rsidRPr="009260EB" w:rsidRDefault="00CB7FE9" w:rsidP="00EC5604">
      <w:pPr>
        <w:jc w:val="left"/>
        <w:rPr>
          <w:rFonts w:asciiTheme="minorHAnsi" w:hAnsiTheme="minorHAnsi"/>
        </w:rPr>
      </w:pPr>
      <w:r w:rsidRPr="009260EB">
        <w:rPr>
          <w:rFonts w:asciiTheme="minorHAnsi" w:hAnsiTheme="minorHAnsi"/>
        </w:rPr>
        <w:t xml:space="preserve"> едукације,међународне курсеве,програме који нуде савременију  </w:t>
      </w:r>
      <w:r w:rsidR="00173DE5" w:rsidRPr="009260EB">
        <w:rPr>
          <w:rFonts w:asciiTheme="minorHAnsi" w:hAnsiTheme="minorHAnsi"/>
          <w:lang w:val="en-US"/>
        </w:rPr>
        <w:t xml:space="preserve"> </w:t>
      </w:r>
      <w:r w:rsidR="00EC5604">
        <w:rPr>
          <w:rFonts w:asciiTheme="minorHAnsi" w:hAnsiTheme="minorHAnsi"/>
          <w:lang w:val="en-US"/>
        </w:rPr>
        <w:t xml:space="preserve">  </w:t>
      </w:r>
      <w:r w:rsidRPr="009260EB">
        <w:rPr>
          <w:rFonts w:asciiTheme="minorHAnsi" w:hAnsiTheme="minorHAnsi"/>
        </w:rPr>
        <w:t xml:space="preserve">методологију  рада      </w:t>
      </w:r>
    </w:p>
    <w:p w:rsidR="00CB7FE9" w:rsidRPr="009260EB" w:rsidRDefault="00CB7FE9" w:rsidP="00173DE5">
      <w:pPr>
        <w:jc w:val="left"/>
        <w:rPr>
          <w:rFonts w:asciiTheme="minorHAnsi" w:hAnsiTheme="minorHAnsi"/>
        </w:rPr>
      </w:pPr>
      <w:r w:rsidRPr="009260EB">
        <w:rPr>
          <w:rFonts w:asciiTheme="minorHAnsi" w:hAnsiTheme="minorHAnsi"/>
        </w:rPr>
        <w:t xml:space="preserve">                ~ повезивање са послодавцима,бизнис сектором,Министарством</w:t>
      </w:r>
    </w:p>
    <w:p w:rsidR="00CB7FE9" w:rsidRPr="009260EB" w:rsidRDefault="00CB7FE9" w:rsidP="00173DE5">
      <w:pPr>
        <w:jc w:val="left"/>
        <w:rPr>
          <w:rFonts w:asciiTheme="minorHAnsi" w:hAnsiTheme="minorHAnsi"/>
        </w:rPr>
      </w:pPr>
      <w:r w:rsidRPr="009260EB">
        <w:rPr>
          <w:rFonts w:asciiTheme="minorHAnsi" w:hAnsiTheme="minorHAnsi"/>
        </w:rPr>
        <w:t xml:space="preserve">                  рада,запошљавања и социјалне политике,Националном службом за   запошљавање, Управама Града Ниша, невладиним организацијама  се баве</w:t>
      </w:r>
      <w:r w:rsidR="009260EB" w:rsidRPr="009260EB">
        <w:rPr>
          <w:rFonts w:asciiTheme="minorHAnsi" w:hAnsiTheme="minorHAnsi"/>
          <w:lang w:val="en-US"/>
        </w:rPr>
        <w:t xml:space="preserve">  </w:t>
      </w:r>
      <w:r w:rsidRPr="009260EB">
        <w:rPr>
          <w:rFonts w:asciiTheme="minorHAnsi" w:hAnsiTheme="minorHAnsi"/>
        </w:rPr>
        <w:t>неформалним образовањем 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Осавремењавање наставних учила и средстава за рад</w:t>
      </w:r>
      <w:r w:rsidRPr="009260EB">
        <w:rPr>
          <w:rFonts w:asciiTheme="minorHAnsi" w:hAnsiTheme="minorHAnsi"/>
          <w:lang w:val="ru-RU"/>
        </w:rPr>
        <w:t>,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Увођење нових врста курсева за енглески и остале језике</w:t>
      </w:r>
      <w:r w:rsidRPr="009260EB">
        <w:rPr>
          <w:rFonts w:asciiTheme="minorHAnsi" w:hAnsiTheme="minorHAnsi"/>
          <w:lang w:val="sr-Latn-CS"/>
        </w:rPr>
        <w:t>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Остваривање сарадње са сродним установама у земљи и иностранству</w:t>
      </w:r>
      <w:r w:rsidRPr="009260EB">
        <w:rPr>
          <w:rFonts w:asciiTheme="minorHAnsi" w:hAnsiTheme="minorHAnsi"/>
          <w:lang w:val="ru-RU"/>
        </w:rPr>
        <w:t>.</w:t>
      </w:r>
    </w:p>
    <w:p w:rsidR="00CB7FE9" w:rsidRPr="009260EB" w:rsidRDefault="00CB7FE9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  <w:r w:rsidRPr="009260EB">
        <w:rPr>
          <w:rFonts w:asciiTheme="minorHAnsi" w:hAnsiTheme="minorHAnsi"/>
        </w:rPr>
        <w:t>Појачана рекламна кампања и презентација услуга</w:t>
      </w:r>
      <w:r w:rsidRPr="009260EB">
        <w:rPr>
          <w:rFonts w:asciiTheme="minorHAnsi" w:hAnsiTheme="minorHAnsi"/>
          <w:lang w:val="sr-Latn-CS"/>
        </w:rPr>
        <w:t>.</w:t>
      </w:r>
    </w:p>
    <w:p w:rsidR="00173DE5" w:rsidRPr="009260EB" w:rsidRDefault="00173DE5" w:rsidP="00173DE5">
      <w:pPr>
        <w:widowControl/>
        <w:numPr>
          <w:ilvl w:val="0"/>
          <w:numId w:val="3"/>
        </w:numPr>
        <w:suppressAutoHyphens w:val="0"/>
        <w:jc w:val="left"/>
        <w:rPr>
          <w:rFonts w:asciiTheme="minorHAnsi" w:hAnsiTheme="minorHAnsi"/>
          <w:lang w:val="sr-Latn-CS"/>
        </w:rPr>
      </w:pPr>
    </w:p>
    <w:p w:rsidR="009260EB" w:rsidRPr="007F47A1" w:rsidRDefault="00CB7FE9" w:rsidP="00173DE5">
      <w:pPr>
        <w:jc w:val="left"/>
        <w:rPr>
          <w:rFonts w:asciiTheme="minorHAnsi" w:hAnsiTheme="minorHAnsi"/>
          <w:lang w:val="en-US"/>
        </w:rPr>
      </w:pPr>
      <w:r w:rsidRPr="009260EB">
        <w:rPr>
          <w:rFonts w:asciiTheme="minorHAnsi" w:hAnsiTheme="minorHAnsi"/>
        </w:rPr>
        <w:t>Очекивани упис у  Центру за стране језике у 20</w:t>
      </w:r>
      <w:r w:rsidRPr="009260EB">
        <w:rPr>
          <w:rFonts w:asciiTheme="minorHAnsi" w:hAnsiTheme="minorHAnsi"/>
          <w:lang w:val="ru-RU"/>
        </w:rPr>
        <w:t>15</w:t>
      </w:r>
      <w:r w:rsidRPr="009260EB">
        <w:rPr>
          <w:rFonts w:asciiTheme="minorHAnsi" w:hAnsiTheme="minorHAnsi"/>
        </w:rPr>
        <w:t>. години по ритму уписних рокова је следећи</w:t>
      </w:r>
      <w:r w:rsidRPr="009260EB">
        <w:rPr>
          <w:rFonts w:asciiTheme="minorHAnsi" w:hAnsiTheme="minorHAnsi"/>
          <w:lang w:val="ru-RU"/>
        </w:rPr>
        <w:t>:</w:t>
      </w:r>
    </w:p>
    <w:p w:rsidR="00CB7FE9" w:rsidRPr="00173DE5" w:rsidRDefault="00CB7FE9" w:rsidP="00CB7FE9">
      <w:pPr>
        <w:rPr>
          <w:rFonts w:asciiTheme="minorHAnsi" w:hAnsiTheme="minorHAnsi"/>
          <w:b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1140"/>
        <w:gridCol w:w="1260"/>
      </w:tblGrid>
      <w:tr w:rsidR="00CB7FE9" w:rsidRPr="00173DE5" w:rsidTr="00EF5310">
        <w:trPr>
          <w:trHeight w:val="233"/>
        </w:trPr>
        <w:tc>
          <w:tcPr>
            <w:tcW w:w="9600" w:type="dxa"/>
            <w:gridSpan w:val="3"/>
            <w:shd w:val="clear" w:color="auto" w:fill="auto"/>
          </w:tcPr>
          <w:p w:rsidR="00CB7FE9" w:rsidRPr="00EF5310" w:rsidRDefault="00CB7FE9" w:rsidP="00EF5310">
            <w:pPr>
              <w:jc w:val="center"/>
              <w:rPr>
                <w:rFonts w:asciiTheme="minorHAnsi" w:hAnsiTheme="minorHAnsi"/>
                <w:b/>
              </w:rPr>
            </w:pPr>
            <w:r w:rsidRPr="00EF5310">
              <w:rPr>
                <w:rFonts w:asciiTheme="minorHAnsi" w:hAnsiTheme="minorHAnsi"/>
                <w:b/>
              </w:rPr>
              <w:t>Уписни рок септембар 2014/15. године</w:t>
            </w:r>
          </w:p>
        </w:tc>
      </w:tr>
      <w:tr w:rsidR="00CB7FE9" w:rsidRPr="00173DE5" w:rsidTr="00EF5310">
        <w:trPr>
          <w:trHeight w:val="233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                      </w:t>
            </w:r>
            <w:r w:rsidRPr="00EF5310">
              <w:rPr>
                <w:rFonts w:asciiTheme="minorHAnsi" w:hAnsiTheme="minorHAnsi"/>
                <w:lang w:val="sr-Latn-CS"/>
              </w:rPr>
              <w:t xml:space="preserve">    </w:t>
            </w:r>
            <w:r w:rsidRPr="00EF5310">
              <w:rPr>
                <w:rFonts w:asciiTheme="minorHAnsi" w:hAnsiTheme="minorHAnsi"/>
              </w:rPr>
              <w:t xml:space="preserve">    Врсте курсева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Број полазника</w:t>
            </w:r>
          </w:p>
        </w:tc>
      </w:tr>
      <w:tr w:rsidR="00CB7FE9" w:rsidRPr="00173DE5" w:rsidTr="00EF5310">
        <w:trPr>
          <w:trHeight w:val="395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Семестрални енглески језик 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              </w:t>
            </w:r>
            <w:r w:rsidRPr="00EF5310">
              <w:rPr>
                <w:rFonts w:asciiTheme="minorHAnsi" w:hAnsiTheme="minorHAnsi"/>
                <w:lang w:val="sr-Latn-CS"/>
              </w:rPr>
              <w:t>5</w:t>
            </w:r>
            <w:r w:rsidRPr="00EF5310">
              <w:rPr>
                <w:rFonts w:asciiTheme="minorHAnsi" w:hAnsiTheme="minorHAnsi"/>
              </w:rPr>
              <w:t xml:space="preserve">0  </w:t>
            </w:r>
          </w:p>
        </w:tc>
      </w:tr>
      <w:tr w:rsidR="00CB7FE9" w:rsidRPr="00173DE5" w:rsidTr="00EF5310">
        <w:trPr>
          <w:trHeight w:val="491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>Остали језици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lang w:val="sr-Latn-CS"/>
              </w:rPr>
            </w:pPr>
            <w:r w:rsidRPr="00EF5310">
              <w:rPr>
                <w:rFonts w:asciiTheme="minorHAnsi" w:hAnsiTheme="minorHAnsi"/>
              </w:rPr>
              <w:t xml:space="preserve">                   8</w:t>
            </w:r>
            <w:r w:rsidRPr="00EF5310">
              <w:rPr>
                <w:rFonts w:asciiTheme="minorHAnsi" w:hAnsiTheme="minorHAnsi"/>
                <w:lang w:val="sr-Latn-CS"/>
              </w:rPr>
              <w:t xml:space="preserve">0 </w:t>
            </w:r>
          </w:p>
        </w:tc>
      </w:tr>
      <w:tr w:rsidR="00CB7FE9" w:rsidRPr="00173DE5" w:rsidTr="00EF5310">
        <w:trPr>
          <w:trHeight w:val="246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>Знаковни језик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                 </w:t>
            </w:r>
            <w:r w:rsidRPr="00EF5310">
              <w:rPr>
                <w:rFonts w:asciiTheme="minorHAnsi" w:hAnsiTheme="minorHAnsi"/>
                <w:lang w:val="sr-Latn-CS"/>
              </w:rPr>
              <w:t>5</w:t>
            </w:r>
          </w:p>
        </w:tc>
      </w:tr>
      <w:tr w:rsidR="00CB7FE9" w:rsidRPr="00173DE5" w:rsidTr="00EF5310">
        <w:trPr>
          <w:trHeight w:val="246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>Индивидуални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                 3</w:t>
            </w:r>
          </w:p>
        </w:tc>
      </w:tr>
      <w:tr w:rsidR="00CB7FE9" w:rsidRPr="00173DE5" w:rsidTr="00EF5310">
        <w:trPr>
          <w:trHeight w:val="260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>Интензивни преподневни курсеви страних језика</w:t>
            </w: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 xml:space="preserve">                    25</w:t>
            </w:r>
          </w:p>
        </w:tc>
      </w:tr>
      <w:tr w:rsidR="00CB7FE9" w:rsidRPr="00173DE5" w:rsidTr="00EF5310">
        <w:trPr>
          <w:trHeight w:val="201"/>
        </w:trPr>
        <w:tc>
          <w:tcPr>
            <w:tcW w:w="7200" w:type="dxa"/>
            <w:vMerge w:val="restart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  <w:r w:rsidRPr="00EF5310">
              <w:rPr>
                <w:rFonts w:asciiTheme="minorHAnsi" w:hAnsiTheme="minorHAnsi"/>
              </w:rPr>
              <w:t>Годишњи енглески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14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  <w:r w:rsidRPr="00EF5310">
              <w:rPr>
                <w:rFonts w:asciiTheme="minorHAnsi" w:hAnsiTheme="minorHAnsi"/>
                <w:lang w:val="ru-RU"/>
              </w:rPr>
              <w:t xml:space="preserve">НУ       </w:t>
            </w:r>
          </w:p>
        </w:tc>
        <w:tc>
          <w:tcPr>
            <w:tcW w:w="126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  <w:r w:rsidRPr="00EF5310">
              <w:rPr>
                <w:rFonts w:asciiTheme="minorHAnsi" w:hAnsiTheme="minorHAnsi"/>
                <w:lang w:val="ru-RU"/>
              </w:rPr>
              <w:t xml:space="preserve"> 15</w:t>
            </w:r>
          </w:p>
        </w:tc>
      </w:tr>
      <w:tr w:rsidR="00CB7FE9" w:rsidRPr="00173DE5" w:rsidTr="00EF5310">
        <w:trPr>
          <w:trHeight w:val="348"/>
        </w:trPr>
        <w:tc>
          <w:tcPr>
            <w:tcW w:w="7200" w:type="dxa"/>
            <w:vMerge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</w:rPr>
            </w:pPr>
          </w:p>
        </w:tc>
        <w:tc>
          <w:tcPr>
            <w:tcW w:w="114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  <w:r w:rsidRPr="00EF5310">
              <w:rPr>
                <w:rFonts w:asciiTheme="minorHAnsi" w:hAnsiTheme="minorHAnsi"/>
                <w:lang w:val="ru-RU"/>
              </w:rPr>
              <w:t xml:space="preserve">О.Ш.    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  <w:r w:rsidRPr="00EF5310">
              <w:rPr>
                <w:rFonts w:asciiTheme="minorHAnsi" w:hAnsiTheme="minorHAnsi"/>
                <w:lang w:val="ru-RU"/>
              </w:rPr>
              <w:t xml:space="preserve"> </w:t>
            </w:r>
            <w:r w:rsidRPr="00EF5310">
              <w:rPr>
                <w:rFonts w:asciiTheme="minorHAnsi" w:hAnsiTheme="minorHAnsi"/>
                <w:lang w:val="sr-Latn-CS"/>
              </w:rPr>
              <w:t>2</w:t>
            </w:r>
            <w:r w:rsidRPr="00EF5310">
              <w:rPr>
                <w:rFonts w:asciiTheme="minorHAnsi" w:hAnsiTheme="minorHAnsi"/>
              </w:rPr>
              <w:t>3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  <w:lang w:val="ru-RU"/>
              </w:rPr>
            </w:pPr>
            <w:r w:rsidRPr="00EF5310">
              <w:rPr>
                <w:rFonts w:asciiTheme="minorHAnsi" w:hAnsiTheme="minorHAnsi"/>
                <w:lang w:val="ru-RU"/>
              </w:rPr>
              <w:t xml:space="preserve">  </w:t>
            </w:r>
          </w:p>
        </w:tc>
      </w:tr>
      <w:tr w:rsidR="00CB7FE9" w:rsidRPr="00173DE5" w:rsidTr="00EF5310">
        <w:trPr>
          <w:trHeight w:val="506"/>
        </w:trPr>
        <w:tc>
          <w:tcPr>
            <w:tcW w:w="7200" w:type="dxa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b/>
              </w:rPr>
            </w:pPr>
            <w:r w:rsidRPr="00EF5310">
              <w:rPr>
                <w:rFonts w:asciiTheme="minorHAnsi" w:hAnsiTheme="minorHAnsi"/>
                <w:b/>
                <w:lang w:val="sr-Latn-CS"/>
              </w:rPr>
              <w:t xml:space="preserve">   </w:t>
            </w:r>
            <w:r w:rsidRPr="00EF5310">
              <w:rPr>
                <w:rFonts w:asciiTheme="minorHAnsi" w:hAnsiTheme="minorHAnsi"/>
                <w:b/>
              </w:rPr>
              <w:t xml:space="preserve">УКУПНО </w:t>
            </w:r>
          </w:p>
          <w:p w:rsidR="00CB7FE9" w:rsidRPr="00EF5310" w:rsidRDefault="00CB7FE9" w:rsidP="00EF5310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CB7FE9" w:rsidRPr="00EF5310" w:rsidRDefault="00CB7FE9" w:rsidP="00EF5310">
            <w:pPr>
              <w:rPr>
                <w:rFonts w:asciiTheme="minorHAnsi" w:hAnsiTheme="minorHAnsi"/>
                <w:b/>
                <w:highlight w:val="cyan"/>
              </w:rPr>
            </w:pPr>
            <w:r w:rsidRPr="00EF5310">
              <w:rPr>
                <w:rFonts w:asciiTheme="minorHAnsi" w:hAnsiTheme="minorHAnsi"/>
                <w:b/>
                <w:highlight w:val="cyan"/>
              </w:rPr>
              <w:t xml:space="preserve">                  201</w:t>
            </w:r>
          </w:p>
        </w:tc>
      </w:tr>
    </w:tbl>
    <w:p w:rsidR="00CB7FE9" w:rsidRPr="009260EB" w:rsidRDefault="00CB7FE9" w:rsidP="00EF5310">
      <w:pPr>
        <w:rPr>
          <w:rFonts w:asciiTheme="minorHAnsi" w:hAnsiTheme="minorHAnsi"/>
          <w:b/>
          <w:lang w:val="en-US"/>
        </w:rPr>
      </w:pPr>
    </w:p>
    <w:p w:rsidR="007F47A1" w:rsidRDefault="007F47A1" w:rsidP="00CB7FE9">
      <w:pPr>
        <w:rPr>
          <w:rFonts w:asciiTheme="minorHAnsi" w:hAnsiTheme="minorHAnsi"/>
          <w:b/>
          <w:lang w:val="en-US"/>
        </w:rPr>
      </w:pPr>
    </w:p>
    <w:p w:rsidR="00D00BC7" w:rsidRDefault="00D00BC7" w:rsidP="00CB7FE9">
      <w:pPr>
        <w:rPr>
          <w:rFonts w:asciiTheme="minorHAnsi" w:hAnsiTheme="minorHAnsi"/>
          <w:b/>
          <w:lang w:val="en-US"/>
        </w:rPr>
      </w:pPr>
    </w:p>
    <w:p w:rsidR="00D00BC7" w:rsidRDefault="00D00BC7" w:rsidP="00CB7FE9">
      <w:pPr>
        <w:rPr>
          <w:rFonts w:asciiTheme="minorHAnsi" w:hAnsiTheme="minorHAnsi"/>
          <w:b/>
          <w:lang w:val="en-US"/>
        </w:rPr>
      </w:pPr>
    </w:p>
    <w:p w:rsidR="00D00BC7" w:rsidRDefault="00D00BC7" w:rsidP="00CB7FE9">
      <w:pPr>
        <w:rPr>
          <w:rFonts w:asciiTheme="minorHAnsi" w:hAnsiTheme="minorHAnsi"/>
          <w:b/>
          <w:lang w:val="en-US"/>
        </w:rPr>
      </w:pPr>
    </w:p>
    <w:p w:rsidR="00D00BC7" w:rsidRPr="00D00BC7" w:rsidRDefault="00D00BC7" w:rsidP="00CB7FE9">
      <w:pPr>
        <w:rPr>
          <w:rFonts w:asciiTheme="minorHAnsi" w:hAnsiTheme="minorHAnsi"/>
          <w:b/>
          <w:lang w:val="en-US"/>
        </w:rPr>
      </w:pPr>
    </w:p>
    <w:p w:rsidR="007F47A1" w:rsidRDefault="007F47A1" w:rsidP="00CB7FE9">
      <w:pPr>
        <w:rPr>
          <w:rFonts w:asciiTheme="minorHAnsi" w:hAnsiTheme="minorHAnsi"/>
          <w:b/>
          <w:lang w:val="en-US"/>
        </w:rPr>
      </w:pPr>
    </w:p>
    <w:p w:rsidR="007F47A1" w:rsidRDefault="007F47A1" w:rsidP="00CB7FE9">
      <w:pPr>
        <w:rPr>
          <w:rFonts w:asciiTheme="minorHAnsi" w:hAnsiTheme="minorHAnsi"/>
          <w:b/>
          <w:lang w:val="en-US"/>
        </w:rPr>
      </w:pPr>
    </w:p>
    <w:p w:rsidR="00CB7FE9" w:rsidRPr="00173DE5" w:rsidRDefault="00CB7FE9" w:rsidP="00CB7FE9">
      <w:pPr>
        <w:rPr>
          <w:rFonts w:asciiTheme="minorHAnsi" w:hAnsiTheme="minorHAnsi"/>
          <w:b/>
        </w:rPr>
      </w:pPr>
      <w:r w:rsidRPr="00173DE5">
        <w:rPr>
          <w:rFonts w:asciiTheme="minorHAnsi" w:hAnsiTheme="minorHAnsi"/>
          <w:b/>
        </w:rPr>
        <w:t xml:space="preserve">                                                              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400"/>
      </w:tblGrid>
      <w:tr w:rsidR="00CB7FE9" w:rsidRPr="00173DE5" w:rsidTr="00173DE5">
        <w:trPr>
          <w:trHeight w:val="165"/>
        </w:trPr>
        <w:tc>
          <w:tcPr>
            <w:tcW w:w="9600" w:type="dxa"/>
            <w:gridSpan w:val="2"/>
            <w:shd w:val="clear" w:color="auto" w:fill="auto"/>
          </w:tcPr>
          <w:p w:rsidR="00CB7FE9" w:rsidRPr="00D00BC7" w:rsidRDefault="00CB7FE9" w:rsidP="00D00BC7">
            <w:pPr>
              <w:jc w:val="center"/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  <w:b/>
              </w:rPr>
              <w:lastRenderedPageBreak/>
              <w:t>Уписни  рок  фебруар 2015. године</w:t>
            </w:r>
          </w:p>
        </w:tc>
      </w:tr>
      <w:tr w:rsidR="00CB7FE9" w:rsidRPr="00173DE5" w:rsidTr="00173DE5">
        <w:trPr>
          <w:trHeight w:val="525"/>
        </w:trPr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  <w:lang w:val="sr-Latn-CS"/>
              </w:rPr>
              <w:t xml:space="preserve">                                      </w:t>
            </w:r>
            <w:r w:rsidRPr="00D00BC7">
              <w:rPr>
                <w:rFonts w:asciiTheme="minorHAnsi" w:hAnsiTheme="minorHAnsi"/>
              </w:rPr>
              <w:t>Врсте курсева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Број полазника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Семестрални енглески језик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45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Остали језици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55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Интензивни</w:t>
            </w: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 20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Знаковни језик</w:t>
            </w: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   5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Српски језик за странце</w:t>
            </w: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   4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Индивидуални курсеви</w:t>
            </w: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D00BC7">
              <w:rPr>
                <w:rFonts w:asciiTheme="minorHAnsi" w:hAnsiTheme="minorHAnsi"/>
                <w:lang w:val="ru-RU"/>
              </w:rPr>
              <w:t xml:space="preserve">                    2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Ванредна провера</w:t>
            </w: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D00BC7">
              <w:rPr>
                <w:rFonts w:asciiTheme="minorHAnsi" w:hAnsiTheme="minorHAnsi"/>
                <w:lang w:val="ru-RU"/>
              </w:rPr>
              <w:t xml:space="preserve">                    2</w:t>
            </w:r>
          </w:p>
        </w:tc>
      </w:tr>
      <w:tr w:rsidR="00CB7FE9" w:rsidRPr="00173DE5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D00BC7">
              <w:rPr>
                <w:rFonts w:asciiTheme="minorHAnsi" w:hAnsiTheme="minorHAnsi"/>
                <w:lang w:val="ru-RU"/>
              </w:rPr>
              <w:t xml:space="preserve">                 </w:t>
            </w:r>
          </w:p>
        </w:tc>
      </w:tr>
      <w:tr w:rsidR="00CB7FE9" w:rsidRPr="00D00BC7" w:rsidTr="00173DE5">
        <w:tc>
          <w:tcPr>
            <w:tcW w:w="72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 xml:space="preserve">УКУПНО 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2400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highlight w:val="cyan"/>
                <w:lang w:val="ru-RU"/>
              </w:rPr>
            </w:pPr>
            <w:r w:rsidRPr="00D00BC7">
              <w:rPr>
                <w:rFonts w:asciiTheme="minorHAnsi" w:hAnsiTheme="minorHAnsi"/>
                <w:b/>
                <w:highlight w:val="cyan"/>
                <w:lang w:val="ru-RU"/>
              </w:rPr>
              <w:t xml:space="preserve">                133</w:t>
            </w:r>
          </w:p>
        </w:tc>
      </w:tr>
    </w:tbl>
    <w:p w:rsidR="00CB7FE9" w:rsidRPr="00D00BC7" w:rsidRDefault="00CB7FE9" w:rsidP="009260EB">
      <w:pPr>
        <w:rPr>
          <w:rFonts w:asciiTheme="minorHAnsi" w:hAnsiTheme="minorHAnsi"/>
          <w:b/>
          <w:lang w:val="en-US"/>
        </w:rPr>
      </w:pPr>
    </w:p>
    <w:p w:rsidR="00CB7FE9" w:rsidRPr="00173DE5" w:rsidRDefault="00CB7FE9" w:rsidP="00CB7FE9">
      <w:pPr>
        <w:ind w:left="4020"/>
        <w:rPr>
          <w:rFonts w:asciiTheme="minorHAnsi" w:hAnsiTheme="minorHAnsi"/>
          <w:b/>
        </w:rPr>
      </w:pPr>
      <w:r w:rsidRPr="00173DE5">
        <w:rPr>
          <w:rFonts w:asciiTheme="minorHAnsi" w:hAnsiTheme="minorHAnsi"/>
          <w:b/>
          <w:lang w:val="sr-Latn-CS"/>
        </w:rPr>
        <w:t xml:space="preserve">                              </w:t>
      </w:r>
    </w:p>
    <w:tbl>
      <w:tblPr>
        <w:tblW w:w="9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8"/>
        <w:gridCol w:w="2429"/>
      </w:tblGrid>
      <w:tr w:rsidR="00CB7FE9" w:rsidRPr="00173DE5" w:rsidTr="00D00BC7">
        <w:trPr>
          <w:trHeight w:val="144"/>
        </w:trPr>
        <w:tc>
          <w:tcPr>
            <w:tcW w:w="9717" w:type="dxa"/>
            <w:gridSpan w:val="2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                           </w:t>
            </w:r>
          </w:p>
          <w:p w:rsidR="00CB7FE9" w:rsidRPr="00D00BC7" w:rsidRDefault="00CB7FE9" w:rsidP="00D00BC7">
            <w:pPr>
              <w:jc w:val="center"/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>Уписни  рок  септембар 2015/2016. године</w:t>
            </w:r>
          </w:p>
        </w:tc>
      </w:tr>
      <w:tr w:rsidR="00CB7FE9" w:rsidRPr="00173DE5" w:rsidTr="00D00BC7">
        <w:trPr>
          <w:trHeight w:val="518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                                   Врсте курсева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i/>
              </w:rPr>
            </w:pPr>
            <w:r w:rsidRPr="000669F9">
              <w:rPr>
                <w:rFonts w:asciiTheme="minorHAnsi" w:hAnsiTheme="minorHAnsi"/>
                <w:i/>
              </w:rPr>
              <w:t xml:space="preserve">     Број полазника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</w:tr>
      <w:tr w:rsidR="00CB7FE9" w:rsidRPr="00173DE5" w:rsidTr="00D00BC7">
        <w:trPr>
          <w:trHeight w:val="27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Семестрални енглески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50</w:t>
            </w:r>
          </w:p>
        </w:tc>
      </w:tr>
      <w:tr w:rsidR="00CB7FE9" w:rsidRPr="00173DE5" w:rsidTr="00D00BC7">
        <w:trPr>
          <w:trHeight w:val="27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Остали језици</w:t>
            </w:r>
            <w:r w:rsidRPr="00D00BC7">
              <w:rPr>
                <w:rFonts w:asciiTheme="minorHAnsi" w:hAnsiTheme="minorHAnsi"/>
                <w:lang w:val="sr-Latn-CS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  <w:lang w:val="sr-Latn-CS"/>
              </w:rPr>
              <w:t xml:space="preserve"> </w:t>
            </w:r>
            <w:r w:rsidRPr="000669F9">
              <w:rPr>
                <w:rFonts w:asciiTheme="minorHAnsi" w:hAnsiTheme="minorHAnsi"/>
              </w:rPr>
              <w:t xml:space="preserve">                   80</w:t>
            </w:r>
          </w:p>
        </w:tc>
      </w:tr>
      <w:tr w:rsidR="00CB7FE9" w:rsidRPr="00173DE5" w:rsidTr="00D00BC7">
        <w:trPr>
          <w:trHeight w:val="27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Знаковни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 5</w:t>
            </w:r>
          </w:p>
        </w:tc>
      </w:tr>
      <w:tr w:rsidR="00CB7FE9" w:rsidRPr="00173DE5" w:rsidTr="00D00BC7">
        <w:trPr>
          <w:trHeight w:val="27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Интензиви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20</w:t>
            </w:r>
          </w:p>
        </w:tc>
      </w:tr>
      <w:tr w:rsidR="00CB7FE9" w:rsidRPr="00173DE5" w:rsidTr="00D00BC7">
        <w:trPr>
          <w:trHeight w:val="201"/>
        </w:trPr>
        <w:tc>
          <w:tcPr>
            <w:tcW w:w="7288" w:type="dxa"/>
            <w:vMerge w:val="restart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Годишњи енглески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НУ            16</w:t>
            </w:r>
          </w:p>
        </w:tc>
      </w:tr>
      <w:tr w:rsidR="00CB7FE9" w:rsidRPr="00173DE5" w:rsidTr="00D00BC7">
        <w:trPr>
          <w:trHeight w:val="230"/>
        </w:trPr>
        <w:tc>
          <w:tcPr>
            <w:tcW w:w="7288" w:type="dxa"/>
            <w:vMerge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О.Ш.          25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               </w:t>
            </w:r>
          </w:p>
        </w:tc>
      </w:tr>
      <w:tr w:rsidR="00CB7FE9" w:rsidRPr="00173DE5" w:rsidTr="00D00BC7">
        <w:trPr>
          <w:trHeight w:val="35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 Индивидуални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  2</w:t>
            </w:r>
          </w:p>
        </w:tc>
      </w:tr>
      <w:tr w:rsidR="00CB7FE9" w:rsidRPr="00173DE5" w:rsidTr="00D00BC7">
        <w:trPr>
          <w:trHeight w:val="353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  <w:lang w:val="ru-RU"/>
              </w:rPr>
              <w:t xml:space="preserve"> </w:t>
            </w:r>
            <w:r w:rsidRPr="00D00BC7">
              <w:rPr>
                <w:rFonts w:asciiTheme="minorHAnsi" w:hAnsiTheme="minorHAnsi"/>
              </w:rPr>
              <w:t>Српски језик за странце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</w:rPr>
              <w:t xml:space="preserve"> </w:t>
            </w:r>
            <w:r w:rsidRPr="000669F9">
              <w:rPr>
                <w:rFonts w:asciiTheme="minorHAnsi" w:hAnsiTheme="minorHAnsi"/>
                <w:lang w:val="ru-RU"/>
              </w:rPr>
              <w:t xml:space="preserve">             </w:t>
            </w:r>
            <w:r w:rsidRPr="000669F9">
              <w:rPr>
                <w:rFonts w:asciiTheme="minorHAnsi" w:hAnsiTheme="minorHAnsi"/>
              </w:rPr>
              <w:t xml:space="preserve">        2</w:t>
            </w:r>
          </w:p>
        </w:tc>
      </w:tr>
      <w:tr w:rsidR="00CB7FE9" w:rsidRPr="00173DE5" w:rsidTr="00D00BC7">
        <w:trPr>
          <w:trHeight w:val="216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D00BC7">
              <w:rPr>
                <w:rFonts w:asciiTheme="minorHAnsi" w:hAnsiTheme="minorHAnsi"/>
              </w:rPr>
              <w:t xml:space="preserve"> Ванредна провера 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  2</w:t>
            </w:r>
          </w:p>
        </w:tc>
      </w:tr>
      <w:tr w:rsidR="00CB7FE9" w:rsidRPr="00173DE5" w:rsidTr="00D00BC7">
        <w:trPr>
          <w:trHeight w:val="216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Ванредна провера –српски  језик за странце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  2</w:t>
            </w:r>
          </w:p>
        </w:tc>
      </w:tr>
      <w:tr w:rsidR="00CB7FE9" w:rsidRPr="00173DE5" w:rsidTr="00D00BC7">
        <w:trPr>
          <w:trHeight w:val="216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 xml:space="preserve">Испит </w:t>
            </w:r>
            <w:r w:rsidRPr="00D00BC7">
              <w:rPr>
                <w:rFonts w:asciiTheme="minorHAnsi" w:hAnsiTheme="minorHAnsi"/>
                <w:lang w:val="sr-Latn-CS"/>
              </w:rPr>
              <w:t xml:space="preserve">LCCI </w:t>
            </w:r>
            <w:r w:rsidRPr="00D00BC7">
              <w:rPr>
                <w:rFonts w:asciiTheme="minorHAnsi" w:hAnsiTheme="minorHAnsi"/>
              </w:rPr>
              <w:t>–међународни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10</w:t>
            </w:r>
          </w:p>
        </w:tc>
      </w:tr>
      <w:tr w:rsidR="00CB7FE9" w:rsidRPr="00173DE5" w:rsidTr="00D00BC7">
        <w:trPr>
          <w:trHeight w:val="216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</w:rPr>
            </w:pPr>
            <w:r w:rsidRPr="00D00BC7">
              <w:rPr>
                <w:rFonts w:asciiTheme="minorHAnsi" w:hAnsiTheme="minorHAnsi"/>
              </w:rPr>
              <w:t>Испит CELI    међународни, италијански језик</w:t>
            </w:r>
          </w:p>
        </w:tc>
        <w:tc>
          <w:tcPr>
            <w:tcW w:w="2429" w:type="dxa"/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        5</w:t>
            </w:r>
          </w:p>
        </w:tc>
      </w:tr>
      <w:tr w:rsidR="00CB7FE9" w:rsidRPr="00173DE5" w:rsidTr="00D00BC7">
        <w:trPr>
          <w:trHeight w:val="365"/>
        </w:trPr>
        <w:tc>
          <w:tcPr>
            <w:tcW w:w="7288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 xml:space="preserve">УКУПНО   </w:t>
            </w:r>
          </w:p>
        </w:tc>
        <w:tc>
          <w:tcPr>
            <w:tcW w:w="2429" w:type="dxa"/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highlight w:val="cyan"/>
              </w:rPr>
            </w:pPr>
            <w:r w:rsidRPr="00D00BC7">
              <w:rPr>
                <w:rFonts w:asciiTheme="minorHAnsi" w:hAnsiTheme="minorHAnsi"/>
                <w:b/>
                <w:highlight w:val="cyan"/>
              </w:rPr>
              <w:t xml:space="preserve">                  219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highlight w:val="cyan"/>
                <w:lang w:val="ru-RU"/>
              </w:rPr>
            </w:pPr>
          </w:p>
        </w:tc>
      </w:tr>
    </w:tbl>
    <w:p w:rsidR="00CB7FE9" w:rsidRPr="00173DE5" w:rsidRDefault="00CB7FE9" w:rsidP="00CB7FE9">
      <w:pPr>
        <w:rPr>
          <w:rFonts w:asciiTheme="minorHAnsi" w:hAnsiTheme="minorHAnsi"/>
          <w:b/>
        </w:rPr>
      </w:pPr>
    </w:p>
    <w:p w:rsidR="00173DE5" w:rsidRDefault="00CB7FE9" w:rsidP="009260EB">
      <w:pPr>
        <w:rPr>
          <w:rFonts w:asciiTheme="minorHAnsi" w:hAnsiTheme="minorHAnsi"/>
          <w:b/>
          <w:lang w:val="en-US"/>
        </w:rPr>
      </w:pPr>
      <w:r w:rsidRPr="00173DE5">
        <w:rPr>
          <w:rFonts w:asciiTheme="minorHAnsi" w:hAnsiTheme="minorHAnsi"/>
          <w:b/>
        </w:rPr>
        <w:t xml:space="preserve">               </w:t>
      </w: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D00BC7" w:rsidRDefault="00D00BC7" w:rsidP="009260EB">
      <w:pPr>
        <w:rPr>
          <w:rFonts w:asciiTheme="minorHAnsi" w:hAnsiTheme="minorHAnsi"/>
          <w:b/>
          <w:lang w:val="en-US"/>
        </w:rPr>
      </w:pPr>
    </w:p>
    <w:p w:rsidR="007F47A1" w:rsidRDefault="007F47A1" w:rsidP="009260EB">
      <w:pPr>
        <w:rPr>
          <w:rFonts w:asciiTheme="minorHAnsi" w:hAnsiTheme="minorHAnsi"/>
          <w:b/>
          <w:lang w:val="en-US"/>
        </w:rPr>
      </w:pPr>
    </w:p>
    <w:p w:rsidR="007F47A1" w:rsidRPr="007F47A1" w:rsidRDefault="007F47A1" w:rsidP="009260EB">
      <w:pPr>
        <w:rPr>
          <w:rFonts w:asciiTheme="minorHAnsi" w:hAnsiTheme="minorHAnsi"/>
          <w:b/>
          <w:lang w:val="en-US"/>
        </w:rPr>
      </w:pPr>
    </w:p>
    <w:p w:rsidR="00CB7FE9" w:rsidRPr="00D00BC7" w:rsidRDefault="00173DE5" w:rsidP="00173DE5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D00BC7">
        <w:rPr>
          <w:rFonts w:asciiTheme="minorHAnsi" w:hAnsiTheme="minorHAnsi"/>
          <w:b/>
          <w:sz w:val="28"/>
          <w:szCs w:val="28"/>
        </w:rPr>
        <w:lastRenderedPageBreak/>
        <w:t>ФИНАНСИЈСКИ</w:t>
      </w:r>
      <w:r w:rsidR="00CB7FE9" w:rsidRPr="00D00BC7">
        <w:rPr>
          <w:rFonts w:asciiTheme="minorHAnsi" w:hAnsiTheme="minorHAnsi"/>
          <w:b/>
          <w:sz w:val="28"/>
          <w:szCs w:val="28"/>
        </w:rPr>
        <w:t xml:space="preserve">  ПЛАН</w:t>
      </w:r>
    </w:p>
    <w:p w:rsidR="00173DE5" w:rsidRPr="000669F9" w:rsidRDefault="00173DE5" w:rsidP="00CB7FE9">
      <w:pPr>
        <w:rPr>
          <w:rFonts w:asciiTheme="minorHAnsi" w:hAnsiTheme="minorHAnsi"/>
          <w:sz w:val="28"/>
          <w:szCs w:val="28"/>
          <w:lang w:val="en-US"/>
        </w:rPr>
      </w:pPr>
    </w:p>
    <w:p w:rsidR="00CB7FE9" w:rsidRPr="000669F9" w:rsidRDefault="00CB7FE9" w:rsidP="009E468D">
      <w:pPr>
        <w:ind w:firstLine="720"/>
        <w:rPr>
          <w:rFonts w:asciiTheme="minorHAnsi" w:hAnsiTheme="minorHAnsi"/>
          <w:lang w:val="ru-RU"/>
        </w:rPr>
      </w:pPr>
      <w:r w:rsidRPr="000669F9">
        <w:rPr>
          <w:rFonts w:asciiTheme="minorHAnsi" w:hAnsiTheme="minorHAnsi"/>
        </w:rPr>
        <w:t>У остваривању финансијског плана и програма учествоваће један професор у сталном радном односу, хонорарни сарадници и управник-сарадник Центра.</w:t>
      </w:r>
    </w:p>
    <w:p w:rsidR="00CB7FE9" w:rsidRPr="000669F9" w:rsidRDefault="00CB7FE9" w:rsidP="00CB7FE9">
      <w:pPr>
        <w:rPr>
          <w:rFonts w:asciiTheme="minorHAnsi" w:hAnsi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799"/>
        <w:gridCol w:w="1721"/>
        <w:gridCol w:w="2040"/>
        <w:gridCol w:w="2760"/>
      </w:tblGrid>
      <w:tr w:rsidR="00CB7FE9" w:rsidRPr="000669F9" w:rsidTr="00173DE5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D00BC7">
            <w:pPr>
              <w:jc w:val="center"/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>Уписни рок септембар, 2013/14. године</w:t>
            </w:r>
          </w:p>
          <w:p w:rsidR="00CB7FE9" w:rsidRPr="00D00BC7" w:rsidRDefault="00CB7FE9" w:rsidP="00D00BC7">
            <w:pPr>
              <w:jc w:val="center"/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>Остатак школарине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Врсте курсева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Број полазника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Износ рата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      Укупно 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       динара</w:t>
            </w:r>
          </w:p>
        </w:tc>
      </w:tr>
      <w:tr w:rsidR="00CB7FE9" w:rsidRPr="000669F9" w:rsidTr="00173DE5">
        <w:trPr>
          <w:trHeight w:val="450"/>
        </w:trPr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Семестрални енглески 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х 2.800,00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420.000,00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</w:rPr>
              <w:t>Остали језици и знаковни  језик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80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х 2.800,00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х 2.800,00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672.000,00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42.000,00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Интензивни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793686" w:rsidP="00173D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х </w:t>
            </w:r>
            <w:r>
              <w:rPr>
                <w:rFonts w:asciiTheme="minorHAnsi" w:hAnsiTheme="minorHAnsi"/>
                <w:lang w:val="en-US"/>
              </w:rPr>
              <w:t>18</w:t>
            </w:r>
            <w:r w:rsidR="00CB7FE9" w:rsidRPr="000669F9">
              <w:rPr>
                <w:rFonts w:asciiTheme="minorHAnsi" w:hAnsiTheme="minorHAnsi"/>
              </w:rPr>
              <w:t>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90.000,00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Индивидуални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  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2х 9.900,00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  59.400,00</w:t>
            </w:r>
          </w:p>
        </w:tc>
      </w:tr>
      <w:tr w:rsidR="00CB7FE9" w:rsidRPr="000669F9" w:rsidTr="00173DE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Годишњи енглески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НУ                   15        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>О.Ш.                23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5х1.950,00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5х1.450,00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146.250,00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166.750,00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испитна такса за кандидате на интензивним курсевима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25 х 1.000,00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25.000,00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испитна такса за кандидате на семестралним курсевима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138 х 1.000,00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138.000.00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Испитна такса на годишњим курсевима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15 х 500,00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7.500,00</w:t>
            </w:r>
          </w:p>
        </w:tc>
      </w:tr>
      <w:tr w:rsidR="00CB7FE9" w:rsidRPr="000669F9" w:rsidTr="00173DE5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  <w:lang w:val="sr-Latn-CS"/>
              </w:rPr>
              <w:t xml:space="preserve"> </w:t>
            </w:r>
            <w:r w:rsidRPr="00D00BC7">
              <w:rPr>
                <w:rFonts w:asciiTheme="minorHAnsi" w:hAnsiTheme="minorHAnsi"/>
                <w:b/>
              </w:rPr>
              <w:t>УКУПНО ПОЛАЗНИКА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 xml:space="preserve">          201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 xml:space="preserve">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highlight w:val="cyan"/>
              </w:rPr>
            </w:pPr>
            <w:r w:rsidRPr="00D00BC7">
              <w:rPr>
                <w:rFonts w:asciiTheme="minorHAnsi" w:hAnsiTheme="minorHAnsi"/>
                <w:b/>
                <w:highlight w:val="cyan"/>
              </w:rPr>
              <w:t>1.766.900,00</w:t>
            </w:r>
          </w:p>
        </w:tc>
      </w:tr>
    </w:tbl>
    <w:p w:rsidR="009260EB" w:rsidRPr="000669F9" w:rsidRDefault="009260EB" w:rsidP="00CB7FE9">
      <w:pPr>
        <w:rPr>
          <w:rFonts w:asciiTheme="minorHAnsi" w:hAnsiTheme="minorHAnsi"/>
          <w:lang w:val="en-US"/>
        </w:rPr>
      </w:pPr>
    </w:p>
    <w:p w:rsidR="009260EB" w:rsidRPr="000669F9" w:rsidRDefault="009260EB" w:rsidP="00CB7FE9">
      <w:pPr>
        <w:rPr>
          <w:rFonts w:asciiTheme="minorHAnsi" w:hAnsiTheme="minorHAnsi"/>
          <w:lang w:val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800"/>
        <w:gridCol w:w="2520"/>
        <w:gridCol w:w="2280"/>
      </w:tblGrid>
      <w:tr w:rsidR="00CB7FE9" w:rsidRPr="000669F9" w:rsidTr="00173DE5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D00BC7">
            <w:pPr>
              <w:jc w:val="center"/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</w:rPr>
              <w:t>Уписни рок фебруара, 2015. године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EB728C">
              <w:rPr>
                <w:rFonts w:asciiTheme="minorHAnsi" w:hAnsiTheme="minorHAnsi"/>
                <w:lang w:val="sr-Latn-CS"/>
              </w:rPr>
              <w:t xml:space="preserve">                                     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Врсте курсева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Број полазника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Износ рата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    Укупно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     динара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Семестрални енглески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5 рата   x  2.800,00 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630.000,00</w:t>
            </w:r>
          </w:p>
        </w:tc>
      </w:tr>
      <w:tr w:rsidR="00CB7FE9" w:rsidRPr="000669F9" w:rsidTr="00173DE5">
        <w:trPr>
          <w:trHeight w:val="1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</w:rPr>
              <w:t>Остали језици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 рата  x     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770.000,00</w:t>
            </w:r>
          </w:p>
        </w:tc>
      </w:tr>
      <w:tr w:rsidR="00CB7FE9" w:rsidRPr="000669F9" w:rsidTr="00173DE5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Знаковни језик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 рата  х      2.8.00,00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70.000,00</w:t>
            </w:r>
          </w:p>
        </w:tc>
      </w:tr>
      <w:tr w:rsidR="00CB7FE9" w:rsidRPr="000669F9" w:rsidTr="00173DE5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Интензивни курсеви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5.600,00 у три рате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112.000,00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Индивидуални курсеви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   х     9.900,00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59.400,00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Српски језик за странце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1 рата х     44.000,00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176.000,00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Ванредна 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ru-RU"/>
              </w:rPr>
            </w:pPr>
            <w:r w:rsidRPr="000669F9">
              <w:rPr>
                <w:rFonts w:asciiTheme="minorHAnsi" w:hAnsiTheme="minorHAnsi"/>
                <w:lang w:val="ru-RU"/>
              </w:rPr>
              <w:t xml:space="preserve"> 1  </w:t>
            </w:r>
            <w:r w:rsidRPr="000669F9">
              <w:rPr>
                <w:rFonts w:asciiTheme="minorHAnsi" w:hAnsiTheme="minorHAnsi"/>
              </w:rPr>
              <w:t>x</w:t>
            </w:r>
            <w:r w:rsidRPr="000669F9">
              <w:rPr>
                <w:rFonts w:asciiTheme="minorHAnsi" w:hAnsiTheme="minorHAnsi"/>
                <w:lang w:val="ru-RU"/>
              </w:rPr>
              <w:t xml:space="preserve">             </w:t>
            </w:r>
            <w:r w:rsidRPr="000669F9">
              <w:rPr>
                <w:rFonts w:asciiTheme="minorHAnsi" w:hAnsiTheme="minorHAnsi"/>
              </w:rPr>
              <w:t>6.000</w:t>
            </w:r>
            <w:r w:rsidRPr="000669F9">
              <w:rPr>
                <w:rFonts w:asciiTheme="minorHAnsi" w:hAnsiTheme="minorHAnsi"/>
                <w:lang w:val="ru-RU"/>
              </w:rPr>
              <w:t>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12.000,00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Испитна такса-семестрални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i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127 x          1.000,00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127.000,00</w:t>
            </w:r>
          </w:p>
        </w:tc>
      </w:tr>
      <w:tr w:rsidR="00CB7FE9" w:rsidRPr="000669F9" w:rsidTr="00173DE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i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</w:tr>
      <w:tr w:rsidR="00CB7FE9" w:rsidRPr="000669F9" w:rsidTr="00D00BC7">
        <w:trPr>
          <w:trHeight w:val="24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</w:rPr>
            </w:pPr>
            <w:r w:rsidRPr="00D00BC7">
              <w:rPr>
                <w:rFonts w:asciiTheme="minorHAnsi" w:hAnsiTheme="minorHAnsi"/>
                <w:b/>
                <w:lang w:val="sr-Latn-CS"/>
              </w:rPr>
              <w:t xml:space="preserve">   </w:t>
            </w:r>
            <w:r w:rsidRPr="00D00BC7">
              <w:rPr>
                <w:rFonts w:asciiTheme="minorHAnsi" w:hAnsiTheme="minorHAnsi"/>
                <w:b/>
              </w:rPr>
              <w:t>УКУПНО</w:t>
            </w:r>
          </w:p>
          <w:p w:rsidR="00CB7FE9" w:rsidRPr="00D00BC7" w:rsidRDefault="00CB7FE9" w:rsidP="00173DE5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lang w:val="en-US"/>
              </w:rPr>
            </w:pPr>
            <w:r w:rsidRPr="00D00BC7">
              <w:rPr>
                <w:rFonts w:asciiTheme="minorHAnsi" w:hAnsiTheme="minorHAnsi"/>
                <w:b/>
                <w:lang w:val="ru-RU"/>
              </w:rPr>
              <w:t xml:space="preserve">      133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D00BC7" w:rsidRDefault="00CB7FE9" w:rsidP="00173DE5">
            <w:pPr>
              <w:rPr>
                <w:rFonts w:asciiTheme="minorHAnsi" w:hAnsiTheme="minorHAnsi"/>
                <w:b/>
                <w:highlight w:val="cyan"/>
              </w:rPr>
            </w:pPr>
            <w:r w:rsidRPr="00D00BC7">
              <w:rPr>
                <w:rFonts w:asciiTheme="minorHAnsi" w:hAnsiTheme="minorHAnsi"/>
                <w:b/>
                <w:highlight w:val="cyan"/>
              </w:rPr>
              <w:t xml:space="preserve">    1.956.400,00</w:t>
            </w:r>
          </w:p>
        </w:tc>
      </w:tr>
    </w:tbl>
    <w:p w:rsidR="00CB7FE9" w:rsidRPr="000669F9" w:rsidRDefault="00CB7FE9" w:rsidP="00CB7FE9">
      <w:pPr>
        <w:rPr>
          <w:rFonts w:asciiTheme="minorHAnsi" w:hAnsiTheme="minorHAnsi"/>
        </w:rPr>
      </w:pPr>
      <w:r w:rsidRPr="000669F9">
        <w:rPr>
          <w:rFonts w:asciiTheme="minorHAnsi" w:hAnsiTheme="minorHAnsi"/>
        </w:rPr>
        <w:t xml:space="preserve">                                                                                                                              </w:t>
      </w:r>
    </w:p>
    <w:p w:rsidR="00CB7FE9" w:rsidRPr="000669F9" w:rsidRDefault="00CB7FE9" w:rsidP="00CB7FE9">
      <w:pPr>
        <w:ind w:left="4020"/>
        <w:rPr>
          <w:rFonts w:asciiTheme="minorHAnsi" w:hAnsiTheme="minorHAnsi"/>
        </w:rPr>
      </w:pPr>
      <w:r w:rsidRPr="000669F9">
        <w:rPr>
          <w:rFonts w:asciiTheme="minorHAnsi" w:hAnsiTheme="minorHAnsi"/>
          <w:lang w:val="sr-Latn-CS"/>
        </w:rPr>
        <w:t xml:space="preserve">      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20"/>
        <w:gridCol w:w="1800"/>
        <w:gridCol w:w="2520"/>
        <w:gridCol w:w="2280"/>
      </w:tblGrid>
      <w:tr w:rsidR="00CB7FE9" w:rsidRPr="000669F9" w:rsidTr="00173DE5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F067AD" w:rsidRDefault="00CB7FE9" w:rsidP="00F067AD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F067AD">
              <w:rPr>
                <w:rFonts w:asciiTheme="minorHAnsi" w:hAnsiTheme="minorHAnsi"/>
                <w:b/>
                <w:highlight w:val="yellow"/>
              </w:rPr>
              <w:lastRenderedPageBreak/>
              <w:t>Уписни рок септембар, 2015/16 године</w:t>
            </w:r>
          </w:p>
        </w:tc>
      </w:tr>
      <w:tr w:rsidR="00CB7FE9" w:rsidRPr="000669F9" w:rsidTr="00173DE5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Врсте курсева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Број полазника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Износ рата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>Укупно</w:t>
            </w:r>
          </w:p>
          <w:p w:rsidR="00CB7FE9" w:rsidRPr="00EB728C" w:rsidRDefault="00CB7FE9" w:rsidP="00173DE5">
            <w:pPr>
              <w:rPr>
                <w:rFonts w:asciiTheme="minorHAnsi" w:hAnsiTheme="minorHAnsi"/>
              </w:rPr>
            </w:pPr>
            <w:r w:rsidRPr="00EB728C">
              <w:rPr>
                <w:rFonts w:asciiTheme="minorHAnsi" w:hAnsiTheme="minorHAnsi"/>
              </w:rPr>
              <w:t xml:space="preserve"> динара</w:t>
            </w:r>
          </w:p>
        </w:tc>
      </w:tr>
      <w:tr w:rsidR="00CB7FE9" w:rsidRPr="000669F9" w:rsidTr="00173DE5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Семестрални енглески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    x 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420.000,00</w:t>
            </w:r>
          </w:p>
        </w:tc>
      </w:tr>
      <w:tr w:rsidR="00CB7FE9" w:rsidRPr="000669F9" w:rsidTr="00173DE5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Остали језици и знаковни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  <w:lang w:val="sr-Latn-CS"/>
              </w:rPr>
              <w:t xml:space="preserve"> </w:t>
            </w:r>
            <w:r w:rsidRPr="000669F9">
              <w:rPr>
                <w:rFonts w:asciiTheme="minorHAnsi" w:hAnsiTheme="minorHAnsi"/>
              </w:rPr>
              <w:t xml:space="preserve"> 80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</w:rPr>
              <w:t xml:space="preserve">   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  x    2.800,00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  х    2.800,00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672.000,00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42.000,00</w:t>
            </w:r>
          </w:p>
        </w:tc>
      </w:tr>
      <w:tr w:rsidR="00CB7FE9" w:rsidRPr="000669F9" w:rsidTr="00173DE5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Интензивни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5.600,00 у три рате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112.000,00</w:t>
            </w:r>
          </w:p>
        </w:tc>
      </w:tr>
      <w:tr w:rsidR="00CB7FE9" w:rsidRPr="000669F9" w:rsidTr="00173DE5">
        <w:trPr>
          <w:trHeight w:val="18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Годишњи енглески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НУ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16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25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</w:t>
            </w:r>
            <w:r w:rsidRPr="000669F9">
              <w:rPr>
                <w:rFonts w:asciiTheme="minorHAnsi" w:hAnsiTheme="minorHAnsi"/>
                <w:lang w:val="ru-RU"/>
              </w:rPr>
              <w:t xml:space="preserve">    </w:t>
            </w:r>
            <w:r w:rsidRPr="000669F9">
              <w:rPr>
                <w:rFonts w:asciiTheme="minorHAnsi" w:hAnsiTheme="minorHAnsi"/>
              </w:rPr>
              <w:t>x</w:t>
            </w:r>
            <w:r w:rsidRPr="000669F9">
              <w:rPr>
                <w:rFonts w:asciiTheme="minorHAnsi" w:hAnsiTheme="minorHAnsi"/>
                <w:lang w:val="ru-RU"/>
              </w:rPr>
              <w:t xml:space="preserve">     </w:t>
            </w:r>
            <w:r w:rsidRPr="000669F9">
              <w:rPr>
                <w:rFonts w:asciiTheme="minorHAnsi" w:hAnsiTheme="minorHAnsi"/>
              </w:rPr>
              <w:t xml:space="preserve">  1.950,00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 рате   x       1.450,00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93.600,00  108.750,00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</w:t>
            </w:r>
          </w:p>
        </w:tc>
      </w:tr>
      <w:tr w:rsidR="00CB7FE9" w:rsidRPr="000669F9" w:rsidTr="00173DE5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ОШ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</w:tr>
      <w:tr w:rsidR="00CB7FE9" w:rsidRPr="000669F9" w:rsidTr="00173DE5">
        <w:trPr>
          <w:trHeight w:val="36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  <w:lang w:val="sr-Latn-CS"/>
              </w:rPr>
              <w:t xml:space="preserve"> </w:t>
            </w:r>
            <w:r w:rsidRPr="000669F9">
              <w:rPr>
                <w:rFonts w:asciiTheme="minorHAnsi" w:hAnsiTheme="minorHAnsi"/>
              </w:rPr>
              <w:t>Индивидуални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3 рате х 9.900,00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59.400,00</w:t>
            </w:r>
          </w:p>
        </w:tc>
      </w:tr>
      <w:tr w:rsidR="00CB7FE9" w:rsidRPr="000669F9" w:rsidTr="00173DE5">
        <w:trPr>
          <w:trHeight w:val="15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Ванредна провера  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 х               6.000,00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12.000,00</w:t>
            </w:r>
          </w:p>
        </w:tc>
      </w:tr>
      <w:tr w:rsidR="00CB7FE9" w:rsidRPr="000669F9" w:rsidTr="00173DE5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Ванредна провера-српски за странце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554988" w:rsidP="00173D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lang w:val="en-US"/>
              </w:rPr>
              <w:t>1</w:t>
            </w:r>
            <w:r w:rsidR="00CB7FE9" w:rsidRPr="000669F9">
              <w:rPr>
                <w:rFonts w:asciiTheme="minorHAnsi" w:hAnsiTheme="minorHAnsi"/>
              </w:rPr>
              <w:t xml:space="preserve"> х              11.000,00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22.000,00</w:t>
            </w:r>
          </w:p>
        </w:tc>
      </w:tr>
      <w:tr w:rsidR="00CB7FE9" w:rsidRPr="000669F9" w:rsidTr="00173DE5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Српски за странце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1х               44.000,00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88.000,00</w:t>
            </w:r>
          </w:p>
        </w:tc>
      </w:tr>
      <w:tr w:rsidR="00CB7FE9" w:rsidRPr="000669F9" w:rsidTr="00173DE5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Испит ЛЦЦИ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10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1х                 2.000,00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20.000,00</w:t>
            </w:r>
          </w:p>
        </w:tc>
      </w:tr>
      <w:tr w:rsidR="00CB7FE9" w:rsidRPr="000669F9" w:rsidTr="00173DE5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Испит CELI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5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1х                 2.000,00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10.000,00</w:t>
            </w:r>
          </w:p>
        </w:tc>
      </w:tr>
      <w:tr w:rsidR="00CB7FE9" w:rsidRPr="000669F9" w:rsidTr="00173DE5">
        <w:trPr>
          <w:trHeight w:val="638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F067AD" w:rsidRDefault="00CB7FE9" w:rsidP="00173DE5">
            <w:pPr>
              <w:rPr>
                <w:rFonts w:asciiTheme="minorHAnsi" w:hAnsiTheme="minorHAnsi"/>
                <w:b/>
              </w:rPr>
            </w:pPr>
            <w:r w:rsidRPr="00F067AD">
              <w:rPr>
                <w:rFonts w:asciiTheme="minorHAnsi" w:hAnsiTheme="minorHAnsi"/>
                <w:b/>
              </w:rPr>
              <w:t>УКУПНО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F067AD" w:rsidRDefault="00CB7FE9" w:rsidP="00173DE5">
            <w:pPr>
              <w:rPr>
                <w:rFonts w:asciiTheme="minorHAnsi" w:hAnsiTheme="minorHAnsi"/>
                <w:b/>
              </w:rPr>
            </w:pPr>
            <w:r w:rsidRPr="00F067AD">
              <w:rPr>
                <w:rFonts w:asciiTheme="minorHAnsi" w:hAnsiTheme="minorHAnsi"/>
                <w:b/>
              </w:rPr>
              <w:t xml:space="preserve">    219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F067AD" w:rsidRDefault="00CB7FE9" w:rsidP="00173DE5">
            <w:pPr>
              <w:rPr>
                <w:rFonts w:asciiTheme="minorHAnsi" w:hAnsiTheme="minorHAnsi"/>
                <w:b/>
                <w:lang w:val="sr-Latn-C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F067AD" w:rsidRDefault="00CB7FE9" w:rsidP="00173DE5">
            <w:pPr>
              <w:rPr>
                <w:rFonts w:asciiTheme="minorHAnsi" w:hAnsiTheme="minorHAnsi"/>
                <w:b/>
                <w:highlight w:val="cyan"/>
              </w:rPr>
            </w:pPr>
            <w:r w:rsidRPr="00F067AD">
              <w:rPr>
                <w:rFonts w:asciiTheme="minorHAnsi" w:hAnsiTheme="minorHAnsi"/>
                <w:b/>
                <w:highlight w:val="cyan"/>
              </w:rPr>
              <w:t>1.659.750,00</w:t>
            </w:r>
          </w:p>
        </w:tc>
      </w:tr>
    </w:tbl>
    <w:p w:rsidR="009260EB" w:rsidRPr="000669F9" w:rsidRDefault="009260EB" w:rsidP="00CB7FE9">
      <w:pPr>
        <w:rPr>
          <w:rFonts w:asciiTheme="minorHAnsi" w:hAnsiTheme="minorHAnsi"/>
          <w:lang w:val="en-US"/>
        </w:rPr>
      </w:pPr>
    </w:p>
    <w:p w:rsidR="00CB7FE9" w:rsidRPr="000669F9" w:rsidRDefault="00CB7FE9" w:rsidP="00CB7FE9">
      <w:pPr>
        <w:rPr>
          <w:rFonts w:asciiTheme="minorHAnsi" w:hAnsiTheme="minorHAnsi"/>
          <w:lang w:val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0"/>
        <w:gridCol w:w="2280"/>
      </w:tblGrid>
      <w:tr w:rsidR="00CB7FE9" w:rsidRPr="000669F9" w:rsidTr="00173DE5">
        <w:trPr>
          <w:trHeight w:val="345"/>
        </w:trPr>
        <w:tc>
          <w:tcPr>
            <w:tcW w:w="9720" w:type="dxa"/>
            <w:gridSpan w:val="2"/>
          </w:tcPr>
          <w:p w:rsidR="00CB7FE9" w:rsidRPr="00C977BD" w:rsidRDefault="00CB7FE9" w:rsidP="00C977BD">
            <w:pPr>
              <w:ind w:left="660"/>
              <w:rPr>
                <w:rFonts w:asciiTheme="minorHAnsi" w:hAnsiTheme="minorHAnsi"/>
                <w:b/>
                <w:lang w:val="en-US"/>
              </w:rPr>
            </w:pPr>
            <w:r w:rsidRPr="000669F9">
              <w:rPr>
                <w:rFonts w:asciiTheme="minorHAnsi" w:hAnsiTheme="minorHAnsi"/>
              </w:rPr>
              <w:t xml:space="preserve">                                          </w:t>
            </w:r>
            <w:r w:rsidRPr="00C977BD">
              <w:rPr>
                <w:rFonts w:asciiTheme="minorHAnsi" w:hAnsiTheme="minorHAnsi"/>
                <w:b/>
                <w:highlight w:val="yellow"/>
              </w:rPr>
              <w:t>Остали приходи Центра</w:t>
            </w:r>
            <w:r w:rsidRPr="00C977BD">
              <w:rPr>
                <w:rFonts w:asciiTheme="minorHAnsi" w:hAnsiTheme="minorHAnsi"/>
                <w:b/>
              </w:rPr>
              <w:t xml:space="preserve"> у 2015.</w:t>
            </w:r>
          </w:p>
        </w:tc>
      </w:tr>
      <w:tr w:rsidR="00CB7FE9" w:rsidRPr="000669F9" w:rsidTr="00173DE5">
        <w:trPr>
          <w:trHeight w:val="240"/>
        </w:trPr>
        <w:tc>
          <w:tcPr>
            <w:tcW w:w="744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Разграничење заједничких прихода</w:t>
            </w:r>
          </w:p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</w:tc>
        <w:tc>
          <w:tcPr>
            <w:tcW w:w="228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80.000,00</w:t>
            </w:r>
          </w:p>
        </w:tc>
      </w:tr>
      <w:tr w:rsidR="00CB7FE9" w:rsidRPr="000669F9" w:rsidTr="00173DE5">
        <w:trPr>
          <w:trHeight w:val="165"/>
        </w:trPr>
        <w:tc>
          <w:tcPr>
            <w:tcW w:w="744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Рабат</w:t>
            </w:r>
          </w:p>
        </w:tc>
        <w:tc>
          <w:tcPr>
            <w:tcW w:w="228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 4.950,00</w:t>
            </w:r>
          </w:p>
        </w:tc>
      </w:tr>
      <w:tr w:rsidR="00CB7FE9" w:rsidRPr="000669F9" w:rsidTr="00173DE5">
        <w:trPr>
          <w:trHeight w:val="165"/>
        </w:trPr>
        <w:tc>
          <w:tcPr>
            <w:tcW w:w="744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Остали очекивани приходи</w:t>
            </w:r>
          </w:p>
        </w:tc>
        <w:tc>
          <w:tcPr>
            <w:tcW w:w="2280" w:type="dxa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12.000,00</w:t>
            </w:r>
          </w:p>
        </w:tc>
      </w:tr>
      <w:tr w:rsidR="00CB7FE9" w:rsidRPr="000669F9" w:rsidTr="00173DE5">
        <w:trPr>
          <w:trHeight w:val="465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</w:tcBorders>
          </w:tcPr>
          <w:p w:rsidR="00CB7FE9" w:rsidRPr="00C977BD" w:rsidRDefault="00CB7FE9" w:rsidP="00173DE5">
            <w:pPr>
              <w:rPr>
                <w:rFonts w:asciiTheme="minorHAnsi" w:hAnsiTheme="minorHAnsi"/>
                <w:b/>
              </w:rPr>
            </w:pPr>
            <w:r w:rsidRPr="00C977BD">
              <w:rPr>
                <w:rFonts w:asciiTheme="minorHAnsi" w:hAnsiTheme="minorHAnsi"/>
                <w:b/>
              </w:rPr>
              <w:t xml:space="preserve">Укупно </w:t>
            </w:r>
          </w:p>
          <w:p w:rsidR="00CB7FE9" w:rsidRPr="00C977BD" w:rsidRDefault="00CB7FE9" w:rsidP="00173DE5">
            <w:pPr>
              <w:ind w:left="240"/>
              <w:rPr>
                <w:rFonts w:asciiTheme="minorHAnsi" w:hAnsiTheme="minorHAnsi"/>
                <w:b/>
              </w:rPr>
            </w:pPr>
          </w:p>
        </w:tc>
        <w:tc>
          <w:tcPr>
            <w:tcW w:w="2280" w:type="dxa"/>
            <w:tcBorders>
              <w:bottom w:val="nil"/>
            </w:tcBorders>
          </w:tcPr>
          <w:p w:rsidR="00CB7FE9" w:rsidRPr="00C977BD" w:rsidRDefault="00CB7FE9" w:rsidP="00173DE5">
            <w:pPr>
              <w:ind w:left="240"/>
              <w:rPr>
                <w:rFonts w:asciiTheme="minorHAnsi" w:hAnsiTheme="minorHAnsi"/>
                <w:b/>
                <w:highlight w:val="cyan"/>
              </w:rPr>
            </w:pPr>
            <w:r w:rsidRPr="00C977BD">
              <w:rPr>
                <w:rFonts w:asciiTheme="minorHAnsi" w:hAnsiTheme="minorHAnsi"/>
                <w:b/>
                <w:highlight w:val="cyan"/>
              </w:rPr>
              <w:t>96.950,00</w:t>
            </w:r>
          </w:p>
        </w:tc>
      </w:tr>
      <w:tr w:rsidR="00CB7FE9" w:rsidRPr="000669F9" w:rsidTr="00173DE5">
        <w:trPr>
          <w:trHeight w:val="510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</w:p>
          <w:p w:rsidR="00CB7FE9" w:rsidRPr="000669F9" w:rsidRDefault="00CB7FE9" w:rsidP="00173DE5">
            <w:pPr>
              <w:ind w:left="108"/>
              <w:rPr>
                <w:rFonts w:asciiTheme="minorHAnsi" w:hAnsiTheme="minorHAnsi"/>
              </w:rPr>
            </w:pPr>
          </w:p>
        </w:tc>
      </w:tr>
      <w:tr w:rsidR="00CB7FE9" w:rsidRPr="000669F9" w:rsidTr="00173DE5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E9" w:rsidRPr="00C977BD" w:rsidRDefault="00CB7FE9" w:rsidP="00C977BD">
            <w:pPr>
              <w:ind w:left="108"/>
              <w:jc w:val="center"/>
              <w:rPr>
                <w:rFonts w:asciiTheme="minorHAnsi" w:hAnsiTheme="minorHAnsi"/>
                <w:b/>
              </w:rPr>
            </w:pPr>
            <w:r w:rsidRPr="00C977BD">
              <w:rPr>
                <w:rFonts w:asciiTheme="minorHAnsi" w:hAnsiTheme="minorHAnsi"/>
                <w:b/>
                <w:highlight w:val="yellow"/>
              </w:rPr>
              <w:t>Очекивана средства у 2015. години</w:t>
            </w:r>
          </w:p>
        </w:tc>
      </w:tr>
    </w:tbl>
    <w:p w:rsidR="00CB7FE9" w:rsidRPr="000669F9" w:rsidRDefault="00CB7FE9" w:rsidP="00CB7FE9">
      <w:pPr>
        <w:rPr>
          <w:rFonts w:asciiTheme="minorHAnsi" w:hAnsiTheme="minorHAnsi"/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  <w:gridCol w:w="2280"/>
      </w:tblGrid>
      <w:tr w:rsidR="00CB7FE9" w:rsidRPr="000669F9" w:rsidTr="00173DE5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Септембар, 2014/15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1.766.900,00</w:t>
            </w:r>
          </w:p>
        </w:tc>
      </w:tr>
      <w:tr w:rsidR="00CB7FE9" w:rsidRPr="000669F9" w:rsidTr="00173DE5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</w:rPr>
              <w:t>Фебруар</w:t>
            </w:r>
            <w:r w:rsidRPr="000669F9">
              <w:rPr>
                <w:rFonts w:asciiTheme="minorHAnsi" w:hAnsiTheme="minorHAnsi"/>
                <w:lang w:val="sr-Latn-CS"/>
              </w:rPr>
              <w:t>,</w:t>
            </w:r>
            <w:r w:rsidRPr="000669F9">
              <w:rPr>
                <w:rFonts w:asciiTheme="minorHAnsi" w:hAnsiTheme="minorHAnsi"/>
              </w:rPr>
              <w:t xml:space="preserve">   </w:t>
            </w:r>
            <w:r w:rsidRPr="000669F9">
              <w:rPr>
                <w:rFonts w:asciiTheme="minorHAnsi" w:hAnsiTheme="minorHAnsi"/>
                <w:lang w:val="sr-Latn-CS"/>
              </w:rPr>
              <w:t xml:space="preserve"> 20</w:t>
            </w:r>
            <w:r w:rsidRPr="000669F9">
              <w:rPr>
                <w:rFonts w:asciiTheme="minorHAnsi" w:hAnsiTheme="minorHAnsi"/>
              </w:rPr>
              <w:t>15</w:t>
            </w:r>
            <w:r w:rsidRPr="000669F9">
              <w:rPr>
                <w:rFonts w:asciiTheme="minorHAnsi" w:hAnsiTheme="minorHAnsi"/>
                <w:lang w:val="sr-Latn-C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1.956.400,00</w:t>
            </w:r>
          </w:p>
        </w:tc>
      </w:tr>
      <w:tr w:rsidR="00CB7FE9" w:rsidRPr="000669F9" w:rsidTr="00173DE5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  <w:lang w:val="sr-Latn-CS"/>
              </w:rPr>
            </w:pPr>
            <w:r w:rsidRPr="000669F9">
              <w:rPr>
                <w:rFonts w:asciiTheme="minorHAnsi" w:hAnsiTheme="minorHAnsi"/>
              </w:rPr>
              <w:t>Септембар</w:t>
            </w:r>
            <w:r w:rsidRPr="000669F9">
              <w:rPr>
                <w:rFonts w:asciiTheme="minorHAnsi" w:hAnsiTheme="minorHAnsi"/>
                <w:lang w:val="sr-Latn-CS"/>
              </w:rPr>
              <w:t>, 20</w:t>
            </w:r>
            <w:r w:rsidRPr="000669F9">
              <w:rPr>
                <w:rFonts w:asciiTheme="minorHAnsi" w:hAnsiTheme="minorHAnsi"/>
              </w:rPr>
              <w:t>15/16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1.659.750,00</w:t>
            </w:r>
          </w:p>
        </w:tc>
      </w:tr>
      <w:tr w:rsidR="00CB7FE9" w:rsidRPr="000669F9" w:rsidTr="00173DE5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>Остали приходи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E9" w:rsidRPr="000669F9" w:rsidRDefault="00CB7FE9" w:rsidP="00173DE5">
            <w:pPr>
              <w:rPr>
                <w:rFonts w:asciiTheme="minorHAnsi" w:hAnsiTheme="minorHAnsi"/>
              </w:rPr>
            </w:pPr>
            <w:r w:rsidRPr="000669F9">
              <w:rPr>
                <w:rFonts w:asciiTheme="minorHAnsi" w:hAnsiTheme="minorHAnsi"/>
              </w:rPr>
              <w:t xml:space="preserve">      96.950,00</w:t>
            </w:r>
          </w:p>
        </w:tc>
      </w:tr>
      <w:tr w:rsidR="00C977BD" w:rsidRPr="000669F9" w:rsidTr="00C977BD">
        <w:trPr>
          <w:trHeight w:val="30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BD" w:rsidRPr="00C977BD" w:rsidRDefault="00C977BD" w:rsidP="00173DE5">
            <w:pPr>
              <w:rPr>
                <w:rFonts w:asciiTheme="minorHAnsi" w:hAnsiTheme="minorHAnsi"/>
                <w:b/>
              </w:rPr>
            </w:pPr>
            <w:r w:rsidRPr="00C977BD">
              <w:rPr>
                <w:rFonts w:asciiTheme="minorHAnsi" w:hAnsiTheme="minorHAnsi"/>
                <w:b/>
              </w:rPr>
              <w:t>УКУПНО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7BD" w:rsidRPr="00C977BD" w:rsidRDefault="00C977BD" w:rsidP="00173DE5">
            <w:pPr>
              <w:rPr>
                <w:rFonts w:asciiTheme="minorHAnsi" w:hAnsiTheme="minorHAnsi"/>
                <w:b/>
              </w:rPr>
            </w:pPr>
            <w:r w:rsidRPr="00C977BD">
              <w:rPr>
                <w:rFonts w:asciiTheme="minorHAnsi" w:hAnsiTheme="minorHAnsi"/>
                <w:b/>
                <w:highlight w:val="cyan"/>
              </w:rPr>
              <w:t xml:space="preserve">  5.480.000,00</w:t>
            </w:r>
          </w:p>
        </w:tc>
      </w:tr>
    </w:tbl>
    <w:p w:rsidR="00CB7FE9" w:rsidRPr="000669F9" w:rsidRDefault="00CB7FE9" w:rsidP="00CB7FE9">
      <w:pPr>
        <w:rPr>
          <w:rFonts w:asciiTheme="minorHAnsi" w:hAnsiTheme="minorHAnsi"/>
        </w:rPr>
      </w:pPr>
      <w:r w:rsidRPr="000669F9">
        <w:rPr>
          <w:rFonts w:asciiTheme="minorHAnsi" w:hAnsiTheme="minorHAnsi"/>
        </w:rPr>
        <w:t xml:space="preserve">                                                       </w:t>
      </w:r>
    </w:p>
    <w:p w:rsidR="00EB728C" w:rsidRDefault="00CB7FE9" w:rsidP="00CB7FE9">
      <w:pPr>
        <w:rPr>
          <w:rFonts w:asciiTheme="minorHAnsi" w:hAnsiTheme="minorHAnsi"/>
          <w:lang w:val="en-US"/>
        </w:rPr>
      </w:pPr>
      <w:r w:rsidRPr="000669F9">
        <w:rPr>
          <w:rFonts w:asciiTheme="minorHAnsi" w:hAnsiTheme="minorHAnsi"/>
          <w:lang w:val="ru-RU"/>
        </w:rPr>
        <w:t xml:space="preserve">                           </w:t>
      </w:r>
    </w:p>
    <w:p w:rsidR="00EB728C" w:rsidRDefault="00EB728C" w:rsidP="00CB7FE9">
      <w:pPr>
        <w:rPr>
          <w:rFonts w:asciiTheme="minorHAnsi" w:hAnsiTheme="minorHAnsi"/>
          <w:lang w:val="en-US"/>
        </w:rPr>
      </w:pPr>
    </w:p>
    <w:p w:rsidR="004E3458" w:rsidRDefault="004E3458" w:rsidP="00CB7FE9">
      <w:pPr>
        <w:rPr>
          <w:rFonts w:asciiTheme="minorHAnsi" w:hAnsiTheme="minorHAnsi"/>
          <w:lang w:val="en-US"/>
        </w:rPr>
      </w:pPr>
    </w:p>
    <w:p w:rsidR="004E3458" w:rsidRDefault="004E3458" w:rsidP="00CB7FE9">
      <w:pPr>
        <w:rPr>
          <w:rFonts w:asciiTheme="minorHAnsi" w:hAnsiTheme="minorHAnsi"/>
          <w:lang w:val="en-US"/>
        </w:rPr>
      </w:pPr>
    </w:p>
    <w:p w:rsidR="004E3458" w:rsidRDefault="004E3458" w:rsidP="00CB7FE9">
      <w:pPr>
        <w:rPr>
          <w:rFonts w:asciiTheme="minorHAnsi" w:hAnsiTheme="minorHAnsi"/>
          <w:lang w:val="en-US"/>
        </w:rPr>
      </w:pPr>
    </w:p>
    <w:p w:rsidR="004E3458" w:rsidRDefault="004E3458" w:rsidP="00CB7FE9">
      <w:pPr>
        <w:rPr>
          <w:rFonts w:asciiTheme="minorHAnsi" w:hAnsiTheme="minorHAnsi"/>
          <w:lang w:val="en-US"/>
        </w:rPr>
      </w:pPr>
    </w:p>
    <w:p w:rsidR="00CB7FE9" w:rsidRPr="000669F9" w:rsidRDefault="00CB7FE9" w:rsidP="00CB7FE9">
      <w:pPr>
        <w:rPr>
          <w:rFonts w:asciiTheme="minorHAnsi" w:hAnsiTheme="minorHAnsi"/>
        </w:rPr>
      </w:pPr>
      <w:r w:rsidRPr="000669F9">
        <w:rPr>
          <w:rFonts w:asciiTheme="minorHAnsi" w:hAnsiTheme="minorHAnsi"/>
          <w:lang w:val="ru-RU"/>
        </w:rPr>
        <w:t xml:space="preserve">                                            </w:t>
      </w:r>
    </w:p>
    <w:p w:rsidR="00294003" w:rsidRPr="000669F9" w:rsidRDefault="00CB7FE9" w:rsidP="00637AE3">
      <w:r w:rsidRPr="000669F9">
        <w:t xml:space="preserve">                                                                            </w:t>
      </w:r>
      <w:r w:rsidR="00637AE3" w:rsidRPr="000669F9">
        <w:t xml:space="preserve">    </w:t>
      </w:r>
      <w:r w:rsidRPr="000669F9">
        <w:t xml:space="preserve">                   </w:t>
      </w:r>
    </w:p>
    <w:p w:rsidR="001A3C8E" w:rsidRDefault="001A3C8E" w:rsidP="00517A4E">
      <w:pPr>
        <w:pStyle w:val="2"/>
        <w:jc w:val="center"/>
        <w:rPr>
          <w:b/>
          <w:sz w:val="24"/>
          <w:lang w:val="en-US"/>
        </w:rPr>
      </w:pPr>
    </w:p>
    <w:p w:rsidR="008C4FA8" w:rsidRPr="009E468D" w:rsidRDefault="008C4FA8" w:rsidP="00517A4E">
      <w:pPr>
        <w:pStyle w:val="2"/>
        <w:jc w:val="center"/>
        <w:rPr>
          <w:b/>
          <w:szCs w:val="28"/>
        </w:rPr>
      </w:pPr>
      <w:r w:rsidRPr="009E468D">
        <w:rPr>
          <w:b/>
          <w:szCs w:val="28"/>
        </w:rPr>
        <w:t>ЦЕНТА</w:t>
      </w:r>
      <w:r w:rsidR="006E1370" w:rsidRPr="009E468D">
        <w:rPr>
          <w:b/>
          <w:szCs w:val="28"/>
        </w:rPr>
        <w:t xml:space="preserve">Р </w:t>
      </w:r>
      <w:r w:rsidRPr="009E468D">
        <w:rPr>
          <w:b/>
          <w:szCs w:val="28"/>
        </w:rPr>
        <w:t xml:space="preserve">ЗА ПОСЛОВНУ </w:t>
      </w:r>
      <w:r w:rsidR="006E1370" w:rsidRPr="009E468D">
        <w:rPr>
          <w:b/>
          <w:szCs w:val="28"/>
        </w:rPr>
        <w:t xml:space="preserve"> </w:t>
      </w:r>
      <w:r w:rsidRPr="009E468D">
        <w:rPr>
          <w:b/>
          <w:szCs w:val="28"/>
        </w:rPr>
        <w:t>ЕДУКАЦИЈУ, МЕНАЏМЕНТ,</w:t>
      </w:r>
      <w:r w:rsidR="008656B9" w:rsidRPr="009E468D">
        <w:rPr>
          <w:b/>
          <w:szCs w:val="28"/>
        </w:rPr>
        <w:t xml:space="preserve"> </w:t>
      </w:r>
      <w:r w:rsidRPr="009E468D">
        <w:rPr>
          <w:b/>
          <w:szCs w:val="28"/>
        </w:rPr>
        <w:t>СТРУЧНО И ОСТАЛЕ ОБЛИКЕ ОСПОСОБЉАВАЊА</w:t>
      </w:r>
      <w:bookmarkEnd w:id="11"/>
      <w:bookmarkEnd w:id="12"/>
    </w:p>
    <w:p w:rsidR="00801AE0" w:rsidRPr="007F47A1" w:rsidRDefault="00801AE0" w:rsidP="00517A4E">
      <w:pPr>
        <w:pStyle w:val="2"/>
        <w:jc w:val="center"/>
        <w:rPr>
          <w:b/>
          <w:sz w:val="24"/>
        </w:rPr>
      </w:pPr>
    </w:p>
    <w:p w:rsidR="008C4FA8" w:rsidRPr="007F47A1" w:rsidRDefault="008C4FA8" w:rsidP="000F1C12">
      <w:pPr>
        <w:pStyle w:val="2"/>
        <w:rPr>
          <w:sz w:val="24"/>
        </w:rPr>
      </w:pPr>
      <w:r w:rsidRPr="007F47A1">
        <w:rPr>
          <w:sz w:val="24"/>
        </w:rPr>
        <w:t xml:space="preserve">Центар за пословну едукацију, менаџмент, стручно и остале облике оспособљавања (у даљем тексту: Центар) у </w:t>
      </w:r>
      <w:r w:rsidR="001D7D81" w:rsidRPr="007F47A1">
        <w:rPr>
          <w:sz w:val="24"/>
        </w:rPr>
        <w:t>времену</w:t>
      </w:r>
      <w:r w:rsidRPr="007F47A1">
        <w:rPr>
          <w:sz w:val="24"/>
        </w:rPr>
        <w:t xml:space="preserve"> када је цело друштво у процесу реформе, транзиције и многих других промена покушава да прати та кретања и истима се прилагоди. Главни циљ рада Центра биће да на време изврши адекватне припреме за промену у процесу образовања. Нарочит</w:t>
      </w:r>
      <w:r w:rsidR="00565283" w:rsidRPr="007F47A1">
        <w:rPr>
          <w:sz w:val="24"/>
        </w:rPr>
        <w:t>у</w:t>
      </w:r>
      <w:r w:rsidRPr="007F47A1">
        <w:rPr>
          <w:sz w:val="24"/>
        </w:rPr>
        <w:t xml:space="preserve"> пажњу поклањаће поди</w:t>
      </w:r>
      <w:r w:rsidR="001B09E5" w:rsidRPr="007F47A1">
        <w:rPr>
          <w:sz w:val="24"/>
        </w:rPr>
        <w:t xml:space="preserve">зању нивоа квалитета наставе и </w:t>
      </w:r>
      <w:r w:rsidRPr="007F47A1">
        <w:rPr>
          <w:sz w:val="24"/>
        </w:rPr>
        <w:t xml:space="preserve">услуга на свим образовним облицима, ангажујући најквалитетније предаваче и </w:t>
      </w:r>
      <w:r w:rsidR="001D7D81" w:rsidRPr="007F47A1">
        <w:rPr>
          <w:sz w:val="24"/>
        </w:rPr>
        <w:t>стручњаке</w:t>
      </w:r>
      <w:r w:rsidRPr="007F47A1">
        <w:rPr>
          <w:sz w:val="24"/>
        </w:rPr>
        <w:t xml:space="preserve"> из одређених области. </w:t>
      </w:r>
    </w:p>
    <w:p w:rsidR="001A3C8E" w:rsidRDefault="001A3C8E" w:rsidP="000F1C12">
      <w:pPr>
        <w:pStyle w:val="2"/>
        <w:rPr>
          <w:sz w:val="24"/>
          <w:lang w:val="en-US"/>
        </w:rPr>
      </w:pPr>
    </w:p>
    <w:p w:rsidR="008C4FA8" w:rsidRPr="007F47A1" w:rsidRDefault="00381EF6" w:rsidP="000F1C12">
      <w:pPr>
        <w:pStyle w:val="2"/>
        <w:rPr>
          <w:sz w:val="24"/>
        </w:rPr>
      </w:pPr>
      <w:r w:rsidRPr="007F47A1">
        <w:rPr>
          <w:sz w:val="24"/>
        </w:rPr>
        <w:t>Код реализације Центар ће</w:t>
      </w:r>
      <w:r w:rsidR="008C4FA8" w:rsidRPr="007F47A1">
        <w:rPr>
          <w:sz w:val="24"/>
        </w:rPr>
        <w:t xml:space="preserve"> сходно напред наведеним циљевима своју делатност </w:t>
      </w:r>
      <w:r w:rsidR="0071662F" w:rsidRPr="007F47A1">
        <w:rPr>
          <w:sz w:val="24"/>
        </w:rPr>
        <w:t>оствар</w:t>
      </w:r>
      <w:r w:rsidR="004F5287" w:rsidRPr="007F47A1">
        <w:rPr>
          <w:sz w:val="24"/>
        </w:rPr>
        <w:t>ити</w:t>
      </w:r>
      <w:r w:rsidR="0071662F" w:rsidRPr="007F47A1">
        <w:rPr>
          <w:sz w:val="24"/>
        </w:rPr>
        <w:t xml:space="preserve"> </w:t>
      </w:r>
      <w:r w:rsidR="008C4FA8" w:rsidRPr="007F47A1">
        <w:rPr>
          <w:sz w:val="24"/>
        </w:rPr>
        <w:t xml:space="preserve">кроз </w:t>
      </w:r>
      <w:r w:rsidR="00691B7B" w:rsidRPr="007F47A1">
        <w:rPr>
          <w:sz w:val="24"/>
        </w:rPr>
        <w:t>три</w:t>
      </w:r>
      <w:r w:rsidR="004E63F9" w:rsidRPr="007F47A1">
        <w:rPr>
          <w:sz w:val="24"/>
        </w:rPr>
        <w:t xml:space="preserve"> </w:t>
      </w:r>
      <w:r w:rsidR="008C4FA8" w:rsidRPr="007F47A1">
        <w:rPr>
          <w:sz w:val="24"/>
        </w:rPr>
        <w:t>целине:</w:t>
      </w:r>
    </w:p>
    <w:p w:rsidR="00913D85" w:rsidRPr="007F47A1" w:rsidRDefault="00913D85" w:rsidP="00295D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Менаџмент и консултативна настава</w:t>
      </w:r>
      <w:r w:rsidR="00EC322F" w:rsidRPr="007F47A1">
        <w:rPr>
          <w:rFonts w:asciiTheme="minorHAnsi" w:hAnsiTheme="minorHAnsi"/>
          <w:b/>
          <w:sz w:val="24"/>
          <w:szCs w:val="24"/>
        </w:rPr>
        <w:t>;</w:t>
      </w:r>
      <w:r w:rsidRPr="007F47A1">
        <w:rPr>
          <w:rFonts w:asciiTheme="minorHAnsi" w:hAnsiTheme="minorHAnsi"/>
          <w:b/>
          <w:sz w:val="24"/>
          <w:szCs w:val="24"/>
        </w:rPr>
        <w:t xml:space="preserve"> </w:t>
      </w:r>
    </w:p>
    <w:p w:rsidR="008C4FA8" w:rsidRPr="007F47A1" w:rsidRDefault="008C4FA8" w:rsidP="00295D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Стручно оспособљавање;</w:t>
      </w:r>
    </w:p>
    <w:p w:rsidR="00AA297F" w:rsidRPr="007F47A1" w:rsidRDefault="008C4FA8" w:rsidP="0079709A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7F47A1">
        <w:rPr>
          <w:rFonts w:asciiTheme="minorHAnsi" w:hAnsiTheme="minorHAnsi"/>
          <w:b/>
          <w:sz w:val="24"/>
          <w:szCs w:val="24"/>
        </w:rPr>
        <w:t>Остало оспособљавање</w:t>
      </w:r>
      <w:r w:rsidR="00EC322F" w:rsidRPr="007F47A1">
        <w:rPr>
          <w:rFonts w:asciiTheme="minorHAnsi" w:hAnsiTheme="minorHAnsi"/>
          <w:b/>
          <w:sz w:val="24"/>
          <w:szCs w:val="24"/>
        </w:rPr>
        <w:t>.</w:t>
      </w:r>
    </w:p>
    <w:p w:rsidR="00637AE3" w:rsidRPr="007F47A1" w:rsidRDefault="00637AE3" w:rsidP="00637AE3">
      <w:pPr>
        <w:pStyle w:val="ListParagraph"/>
        <w:tabs>
          <w:tab w:val="left" w:pos="1276"/>
        </w:tabs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</w:p>
    <w:p w:rsidR="0079709A" w:rsidRPr="009E468D" w:rsidRDefault="0079709A" w:rsidP="0079709A">
      <w:pPr>
        <w:jc w:val="center"/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ПЛАН И ПРОГРАМ РАДА</w:t>
      </w:r>
    </w:p>
    <w:p w:rsidR="00637AE3" w:rsidRDefault="00637AE3" w:rsidP="0079709A">
      <w:pPr>
        <w:jc w:val="center"/>
        <w:rPr>
          <w:b/>
          <w:sz w:val="30"/>
          <w:szCs w:val="30"/>
        </w:rPr>
      </w:pPr>
    </w:p>
    <w:p w:rsidR="0079709A" w:rsidRDefault="0079709A" w:rsidP="0079709A">
      <w:r>
        <w:tab/>
        <w:t>Код реализације Плана и програма рада, Центар у складу са напред наведеним смерницама планира:</w:t>
      </w:r>
    </w:p>
    <w:p w:rsidR="00637AE3" w:rsidRPr="009E468D" w:rsidRDefault="00637AE3" w:rsidP="0079709A">
      <w:pPr>
        <w:rPr>
          <w:sz w:val="28"/>
          <w:szCs w:val="28"/>
        </w:rPr>
      </w:pPr>
    </w:p>
    <w:p w:rsidR="0079709A" w:rsidRPr="009E468D" w:rsidRDefault="0079709A" w:rsidP="009E468D">
      <w:pPr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1. Део Центра за Менаџмент и консултативну наставу</w:t>
      </w:r>
    </w:p>
    <w:p w:rsidR="00637AE3" w:rsidRPr="001A3C8E" w:rsidRDefault="0079709A" w:rsidP="001A3C8E">
      <w:pPr>
        <w:tabs>
          <w:tab w:val="left" w:pos="0"/>
        </w:tabs>
        <w:ind w:firstLine="709"/>
        <w:rPr>
          <w:lang w:val="en-US"/>
        </w:rPr>
      </w:pPr>
      <w:r>
        <w:t>Овај део Центра наставља пословно - техничку сарадњу са Факултетом за Менаџмент Зајечар и у 2015. години, која обухвата све послове студентске службе (упис, потврде, пријаве и осталу документацију која се обрађује и шаље Факултету), као и организовање консултација.</w:t>
      </w:r>
    </w:p>
    <w:p w:rsidR="001A3C8E" w:rsidRDefault="001A3C8E" w:rsidP="0079709A">
      <w:pPr>
        <w:tabs>
          <w:tab w:val="left" w:pos="0"/>
        </w:tabs>
        <w:ind w:firstLine="709"/>
        <w:rPr>
          <w:lang w:val="en-US"/>
        </w:rPr>
      </w:pPr>
    </w:p>
    <w:p w:rsidR="0079709A" w:rsidRDefault="0079709A" w:rsidP="0079709A">
      <w:pPr>
        <w:tabs>
          <w:tab w:val="left" w:pos="0"/>
        </w:tabs>
        <w:ind w:firstLine="709"/>
      </w:pPr>
      <w:r>
        <w:t>Напомињемо да су ове студије акредитоване од стране Комисије за акредитацију и проверу квалитета.</w:t>
      </w:r>
    </w:p>
    <w:p w:rsidR="00637AE3" w:rsidRPr="00173DE5" w:rsidRDefault="00637AE3" w:rsidP="001A3C8E">
      <w:pPr>
        <w:tabs>
          <w:tab w:val="left" w:pos="0"/>
        </w:tabs>
        <w:rPr>
          <w:lang w:val="en-US"/>
        </w:rPr>
      </w:pPr>
    </w:p>
    <w:p w:rsidR="00637AE3" w:rsidRDefault="00637AE3" w:rsidP="0079709A">
      <w:pPr>
        <w:tabs>
          <w:tab w:val="left" w:pos="0"/>
        </w:tabs>
        <w:ind w:firstLine="70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7"/>
        <w:gridCol w:w="3941"/>
      </w:tblGrid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1A3C8E" w:rsidP="00173DE5">
            <w:pPr>
              <w:tabs>
                <w:tab w:val="left" w:pos="0"/>
              </w:tabs>
            </w:pPr>
            <w:r w:rsidRPr="008714F3">
              <w:rPr>
                <w:b/>
              </w:rPr>
              <w:t>Факултет за менаџмент (струковне студије)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center"/>
            </w:pPr>
            <w:r>
              <w:t>Планирано број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20</w:t>
            </w:r>
          </w:p>
        </w:tc>
      </w:tr>
      <w:tr w:rsidR="0079709A" w:rsidTr="004E3458">
        <w:trPr>
          <w:trHeight w:val="197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60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 xml:space="preserve">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30</w:t>
            </w:r>
          </w:p>
        </w:tc>
      </w:tr>
      <w:tr w:rsidR="0079709A" w:rsidTr="004E3458">
        <w:trPr>
          <w:trHeight w:val="1532"/>
        </w:trPr>
        <w:tc>
          <w:tcPr>
            <w:tcW w:w="92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9709A" w:rsidRDefault="0079709A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  <w:p w:rsidR="001A3C8E" w:rsidRPr="001A3C8E" w:rsidRDefault="001A3C8E" w:rsidP="001A3C8E">
            <w:pPr>
              <w:tabs>
                <w:tab w:val="left" w:pos="0"/>
              </w:tabs>
              <w:rPr>
                <w:b/>
                <w:lang w:val="en-US"/>
              </w:rPr>
            </w:pP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1A3C8E" w:rsidP="00173DE5">
            <w:pPr>
              <w:tabs>
                <w:tab w:val="left" w:pos="0"/>
              </w:tabs>
            </w:pPr>
            <w:r w:rsidRPr="008714F3">
              <w:rPr>
                <w:b/>
              </w:rPr>
              <w:lastRenderedPageBreak/>
              <w:t>Факултет за менаџмент (академске студије)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center"/>
            </w:pPr>
            <w:r>
              <w:t>Планирано број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  <w:jc w:val="right"/>
            </w:pPr>
            <w:r>
              <w:t>140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185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120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>година 2014./2015. (остатак рата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Pr="00241BB9" w:rsidRDefault="0079709A" w:rsidP="00173DE5">
            <w:pPr>
              <w:tabs>
                <w:tab w:val="left" w:pos="0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130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3941" w:type="dxa"/>
            <w:tcBorders>
              <w:top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100</w:t>
            </w:r>
          </w:p>
        </w:tc>
      </w:tr>
      <w:tr w:rsidR="0079709A" w:rsidTr="004E3458">
        <w:trPr>
          <w:trHeight w:val="197"/>
        </w:trPr>
        <w:tc>
          <w:tcPr>
            <w:tcW w:w="5347" w:type="dxa"/>
            <w:tcBorders>
              <w:top w:val="nil"/>
              <w:bottom w:val="nil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2015./2016</w:t>
            </w:r>
          </w:p>
        </w:tc>
        <w:tc>
          <w:tcPr>
            <w:tcW w:w="3941" w:type="dxa"/>
            <w:tcBorders>
              <w:top w:val="nil"/>
              <w:bottom w:val="nil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90</w:t>
            </w:r>
          </w:p>
        </w:tc>
      </w:tr>
      <w:tr w:rsidR="0079709A" w:rsidTr="004E3458">
        <w:trPr>
          <w:trHeight w:val="186"/>
        </w:trPr>
        <w:tc>
          <w:tcPr>
            <w:tcW w:w="5347" w:type="dxa"/>
            <w:tcBorders>
              <w:top w:val="single" w:sz="4" w:space="0" w:color="auto"/>
            </w:tcBorders>
          </w:tcPr>
          <w:p w:rsidR="0079709A" w:rsidRPr="008714F3" w:rsidRDefault="0079709A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 xml:space="preserve">година 2015./2016. 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:rsidR="0079709A" w:rsidRDefault="0079709A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</w:tr>
    </w:tbl>
    <w:p w:rsidR="0079709A" w:rsidRDefault="0079709A" w:rsidP="0079709A">
      <w:pPr>
        <w:tabs>
          <w:tab w:val="left" w:pos="0"/>
        </w:tabs>
        <w:ind w:firstLine="709"/>
      </w:pPr>
    </w:p>
    <w:p w:rsidR="00015E59" w:rsidRPr="009E468D" w:rsidRDefault="00865BE5" w:rsidP="00015E59">
      <w:pPr>
        <w:pStyle w:val="4"/>
        <w:rPr>
          <w:u w:val="single"/>
        </w:rPr>
      </w:pPr>
      <w:r w:rsidRPr="009E468D">
        <w:rPr>
          <w:u w:val="single"/>
          <w:lang w:val="en-US"/>
        </w:rPr>
        <w:t>2.</w:t>
      </w:r>
      <w:r w:rsidR="00015E59" w:rsidRPr="009E468D">
        <w:rPr>
          <w:u w:val="single"/>
        </w:rPr>
        <w:t>Део Центра за стручно оспособљавање</w:t>
      </w:r>
    </w:p>
    <w:p w:rsidR="00015E59" w:rsidRPr="007F47A1" w:rsidRDefault="00015E59" w:rsidP="00015E59">
      <w:pPr>
        <w:pStyle w:val="2"/>
        <w:rPr>
          <w:sz w:val="24"/>
        </w:rPr>
      </w:pPr>
      <w:r w:rsidRPr="007F47A1">
        <w:rPr>
          <w:sz w:val="24"/>
        </w:rPr>
        <w:t>Према Плану и програму  за део Центра за стручно оспособљавање и школу рачунара у 201</w:t>
      </w:r>
      <w:r w:rsidRPr="007F47A1">
        <w:rPr>
          <w:sz w:val="24"/>
          <w:lang w:val="en-US"/>
        </w:rPr>
        <w:t>5</w:t>
      </w:r>
      <w:r w:rsidRPr="007F47A1">
        <w:rPr>
          <w:sz w:val="24"/>
        </w:rPr>
        <w:t>. години планирају се следеће активности:</w:t>
      </w:r>
    </w:p>
    <w:p w:rsidR="00015E59" w:rsidRDefault="00015E59" w:rsidP="00015E59">
      <w:pPr>
        <w:pStyle w:val="2"/>
        <w:ind w:firstLine="0"/>
        <w:rPr>
          <w:sz w:val="24"/>
          <w:lang w:val="en-US"/>
        </w:rPr>
      </w:pPr>
      <w:r w:rsidRPr="007F47A1">
        <w:rPr>
          <w:sz w:val="24"/>
        </w:rPr>
        <w:t>Како се ова форма у 2014.год. суочила са проблемом стагнације и опадања због недовољног броја полазника и због тога што током 2014.год није било тендера преко Националне службе за запошљавање стратегија рада за нову 2015. годину биће заснована на следећим елементима:</w:t>
      </w:r>
    </w:p>
    <w:p w:rsidR="001A3C8E" w:rsidRPr="001A3C8E" w:rsidRDefault="001A3C8E" w:rsidP="00015E59">
      <w:pPr>
        <w:pStyle w:val="2"/>
        <w:ind w:firstLine="0"/>
        <w:rPr>
          <w:sz w:val="24"/>
          <w:lang w:val="en-US"/>
        </w:rPr>
      </w:pP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промоција стручног оспосбљавања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појачани маркетинг за све облике рада у оквиру стручног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 xml:space="preserve">заједно са осталим формама Народног универзитета радиће се на лиценцирању-акредитацији од стране Министраства просвете што већег броја Планова и програма у складу са Законом за образовање одраслих 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успостављање сарадње са невладиним организацијама и удрежењима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рад на пројектима и укључивање у нове токове финансирања циљних група корисника услуга форме за стручно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израда нових Планова и програма за нова занимања која су у складу са захтевима тржишта и изменама  номенклатуре занимања</w:t>
      </w:r>
    </w:p>
    <w:p w:rsidR="00015E59" w:rsidRPr="007F47A1" w:rsidRDefault="00015E59" w:rsidP="00015E59">
      <w:pPr>
        <w:pStyle w:val="2"/>
        <w:numPr>
          <w:ilvl w:val="0"/>
          <w:numId w:val="15"/>
        </w:numPr>
        <w:rPr>
          <w:sz w:val="24"/>
          <w:lang w:val="en-US"/>
        </w:rPr>
      </w:pPr>
      <w:r w:rsidRPr="007F47A1">
        <w:rPr>
          <w:sz w:val="24"/>
        </w:rPr>
        <w:t>праћење јавних набавки и усклађивање према потребама радних организација којима је потребна сертификована радна снага</w:t>
      </w:r>
    </w:p>
    <w:p w:rsidR="00015E59" w:rsidRPr="007F47A1" w:rsidRDefault="00015E59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7F47A1">
        <w:rPr>
          <w:b w:val="0"/>
          <w:sz w:val="24"/>
          <w:szCs w:val="24"/>
        </w:rPr>
        <w:t xml:space="preserve">        Све набројане ставке захтевају мобилно стање запошљених у овом делу Центра како би се до информације дошло на време и како би се све потребне радње урадиле адекватно</w:t>
      </w:r>
      <w:r w:rsidRPr="007F47A1">
        <w:rPr>
          <w:b w:val="0"/>
          <w:sz w:val="24"/>
          <w:szCs w:val="24"/>
          <w:lang w:val="en-US"/>
        </w:rPr>
        <w:t xml:space="preserve"> </w:t>
      </w:r>
      <w:r w:rsidRPr="007F47A1">
        <w:rPr>
          <w:b w:val="0"/>
          <w:sz w:val="24"/>
          <w:szCs w:val="24"/>
        </w:rPr>
        <w:t>и тиме побољшало тренутно незавидно стање ове форме.</w:t>
      </w:r>
    </w:p>
    <w:p w:rsidR="00015E59" w:rsidRPr="007F47A1" w:rsidRDefault="00015E59" w:rsidP="001A3C8E">
      <w:pPr>
        <w:pStyle w:val="4"/>
        <w:tabs>
          <w:tab w:val="clear" w:pos="426"/>
        </w:tabs>
        <w:ind w:left="0" w:firstLine="720"/>
        <w:rPr>
          <w:b w:val="0"/>
          <w:sz w:val="24"/>
          <w:szCs w:val="24"/>
        </w:rPr>
      </w:pPr>
      <w:r w:rsidRPr="007F47A1">
        <w:rPr>
          <w:b w:val="0"/>
          <w:sz w:val="24"/>
          <w:szCs w:val="24"/>
        </w:rPr>
        <w:t>Према планираним активностима, током 2</w:t>
      </w:r>
      <w:r w:rsidRPr="007F47A1">
        <w:rPr>
          <w:b w:val="0"/>
          <w:sz w:val="24"/>
          <w:szCs w:val="24"/>
          <w:lang w:val="en-US"/>
        </w:rPr>
        <w:t>0</w:t>
      </w:r>
      <w:r w:rsidRPr="007F47A1">
        <w:rPr>
          <w:b w:val="0"/>
          <w:sz w:val="24"/>
          <w:szCs w:val="24"/>
        </w:rPr>
        <w:t>15.год требало би да се на форми за стручно упише или полаже испите следећи број полазника приказаних табеларно:</w:t>
      </w:r>
    </w:p>
    <w:p w:rsidR="00637AE3" w:rsidRDefault="00637AE3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  <w:lang w:val="en-US"/>
        </w:rPr>
      </w:pPr>
    </w:p>
    <w:p w:rsidR="002E1D29" w:rsidRDefault="002E1D29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  <w:lang w:val="en-US"/>
        </w:rPr>
      </w:pPr>
    </w:p>
    <w:p w:rsidR="002E1D29" w:rsidRDefault="002E1D29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  <w:lang w:val="en-US"/>
        </w:rPr>
      </w:pPr>
    </w:p>
    <w:p w:rsidR="002E1D29" w:rsidRPr="002E1D29" w:rsidRDefault="002E1D29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  <w:lang w:val="en-US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838"/>
        <w:gridCol w:w="2840"/>
        <w:gridCol w:w="16"/>
      </w:tblGrid>
      <w:tr w:rsidR="00015E59" w:rsidRPr="00BE2EDB" w:rsidTr="00173DE5">
        <w:trPr>
          <w:gridAfter w:val="1"/>
          <w:wAfter w:w="16" w:type="dxa"/>
        </w:trPr>
        <w:tc>
          <w:tcPr>
            <w:tcW w:w="644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E59" w:rsidRPr="00C0124E" w:rsidRDefault="00015E59" w:rsidP="00173DE5">
            <w:pPr>
              <w:jc w:val="center"/>
              <w:rPr>
                <w:b/>
              </w:rPr>
            </w:pPr>
            <w:r w:rsidRPr="00C0124E">
              <w:rPr>
                <w:b/>
              </w:rPr>
              <w:lastRenderedPageBreak/>
              <w:t>Облик рада- стручно оспособљавање (СТО)</w:t>
            </w:r>
          </w:p>
        </w:tc>
        <w:tc>
          <w:tcPr>
            <w:tcW w:w="2840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015E59" w:rsidRPr="00BE2EDB" w:rsidRDefault="00015E59" w:rsidP="00173DE5">
            <w:pPr>
              <w:jc w:val="center"/>
            </w:pPr>
            <w:r w:rsidRPr="00BE2EDB">
              <w:t>Број полазника</w:t>
            </w:r>
          </w:p>
        </w:tc>
      </w:tr>
      <w:tr w:rsidR="00015E59" w:rsidRPr="00BE2EDB" w:rsidTr="00173DE5">
        <w:trPr>
          <w:gridAfter w:val="1"/>
          <w:wAfter w:w="16" w:type="dxa"/>
        </w:trPr>
        <w:tc>
          <w:tcPr>
            <w:tcW w:w="6448" w:type="dxa"/>
            <w:gridSpan w:val="2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015E59" w:rsidRPr="00BE2EDB" w:rsidRDefault="00015E59" w:rsidP="00173DE5">
            <w:r w:rsidRPr="00BE2EDB">
              <w:rPr>
                <w:lang w:val="sr-Latn-CS"/>
              </w:rPr>
              <w:t>I</w:t>
            </w:r>
            <w:r w:rsidRPr="00BE2EDB">
              <w:t xml:space="preserve"> полугодиште  обуке на СТО( </w:t>
            </w:r>
            <w:r w:rsidRPr="00BE2EDB">
              <w:rPr>
                <w:lang w:val="sr-Latn-CS"/>
              </w:rPr>
              <w:t>I-VI</w:t>
            </w:r>
            <w:r>
              <w:t xml:space="preserve"> )201</w:t>
            </w:r>
            <w:r>
              <w:rPr>
                <w:lang w:val="en-US"/>
              </w:rPr>
              <w:t>5</w:t>
            </w:r>
            <w:r w:rsidRPr="00BE2EDB">
              <w:t>.</w:t>
            </w:r>
          </w:p>
        </w:tc>
        <w:tc>
          <w:tcPr>
            <w:tcW w:w="2840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015E59" w:rsidRPr="00BE2EDB" w:rsidRDefault="00015E59" w:rsidP="00173DE5">
            <w:pPr>
              <w:jc w:val="center"/>
            </w:pPr>
            <w:r>
              <w:t>60</w:t>
            </w:r>
          </w:p>
        </w:tc>
      </w:tr>
      <w:tr w:rsidR="00015E59" w:rsidRPr="00BE2EDB" w:rsidTr="00173DE5">
        <w:trPr>
          <w:gridAfter w:val="1"/>
          <w:wAfter w:w="16" w:type="dxa"/>
        </w:trPr>
        <w:tc>
          <w:tcPr>
            <w:tcW w:w="6448" w:type="dxa"/>
            <w:gridSpan w:val="2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015E59" w:rsidRPr="00BE2EDB" w:rsidRDefault="00015E59" w:rsidP="00173DE5">
            <w:r w:rsidRPr="00BE2EDB">
              <w:t xml:space="preserve">Испити ( </w:t>
            </w:r>
            <w:r w:rsidRPr="00BE2EDB">
              <w:rPr>
                <w:lang w:val="sr-Latn-CS"/>
              </w:rPr>
              <w:t>I-VI</w:t>
            </w:r>
            <w:r>
              <w:t xml:space="preserve"> ) 201</w:t>
            </w:r>
            <w:r>
              <w:rPr>
                <w:lang w:val="en-US"/>
              </w:rPr>
              <w:t>5</w:t>
            </w:r>
            <w:r w:rsidRPr="00BE2EDB">
              <w:t>.</w:t>
            </w:r>
          </w:p>
        </w:tc>
        <w:tc>
          <w:tcPr>
            <w:tcW w:w="2840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015E59" w:rsidRPr="00BE2EDB" w:rsidRDefault="00015E59" w:rsidP="00173DE5">
            <w:pPr>
              <w:jc w:val="center"/>
            </w:pPr>
            <w:r w:rsidRPr="00BE2EDB">
              <w:t>3</w:t>
            </w:r>
            <w:r>
              <w:t>0</w:t>
            </w:r>
          </w:p>
        </w:tc>
      </w:tr>
      <w:tr w:rsidR="00015E59" w:rsidRPr="00BE2EDB" w:rsidTr="00173DE5">
        <w:trPr>
          <w:gridAfter w:val="1"/>
          <w:wAfter w:w="16" w:type="dxa"/>
        </w:trPr>
        <w:tc>
          <w:tcPr>
            <w:tcW w:w="6448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015E59" w:rsidRPr="00BE2EDB" w:rsidRDefault="00015E59" w:rsidP="00173DE5">
            <w:r w:rsidRPr="00BE2EDB">
              <w:t xml:space="preserve">Испити- са умањењем ( </w:t>
            </w:r>
            <w:r w:rsidRPr="00BE2EDB">
              <w:rPr>
                <w:lang w:val="sr-Latn-CS"/>
              </w:rPr>
              <w:t>I-VI</w:t>
            </w:r>
            <w:r>
              <w:t xml:space="preserve"> ) 201</w:t>
            </w:r>
            <w:r>
              <w:rPr>
                <w:lang w:val="en-US"/>
              </w:rPr>
              <w:t>5</w:t>
            </w:r>
            <w:r w:rsidRPr="00BE2EDB">
              <w:t>.</w:t>
            </w:r>
          </w:p>
        </w:tc>
        <w:tc>
          <w:tcPr>
            <w:tcW w:w="284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15E59" w:rsidRPr="00BE2EDB" w:rsidRDefault="00015E59" w:rsidP="00173DE5">
            <w:pPr>
              <w:jc w:val="center"/>
            </w:pPr>
            <w:r w:rsidRPr="00BE2EDB">
              <w:t>1</w:t>
            </w:r>
            <w:r>
              <w:t>4</w:t>
            </w:r>
          </w:p>
        </w:tc>
      </w:tr>
      <w:tr w:rsidR="00015E59" w:rsidRPr="00BE2EDB" w:rsidTr="00173DE5">
        <w:trPr>
          <w:gridAfter w:val="1"/>
          <w:wAfter w:w="16" w:type="dxa"/>
          <w:trHeight w:val="299"/>
        </w:trPr>
        <w:tc>
          <w:tcPr>
            <w:tcW w:w="6448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015E59" w:rsidRPr="00BE2EDB" w:rsidRDefault="00015E59" w:rsidP="00173DE5">
            <w:r w:rsidRPr="00BE2EDB">
              <w:rPr>
                <w:lang w:val="sr-Latn-CS"/>
              </w:rPr>
              <w:t>II</w:t>
            </w:r>
            <w:r w:rsidRPr="00BE2EDB">
              <w:t xml:space="preserve"> полугодиште обуке (</w:t>
            </w:r>
            <w:r w:rsidRPr="00BE2EDB">
              <w:rPr>
                <w:lang w:val="sr-Latn-CS"/>
              </w:rPr>
              <w:t>VII-XII</w:t>
            </w:r>
            <w:r>
              <w:t>)201</w:t>
            </w:r>
            <w:r>
              <w:rPr>
                <w:lang w:val="en-US"/>
              </w:rPr>
              <w:t>5</w:t>
            </w:r>
            <w:r w:rsidRPr="00BE2EDB">
              <w:t>.</w:t>
            </w:r>
          </w:p>
        </w:tc>
        <w:tc>
          <w:tcPr>
            <w:tcW w:w="284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015E59" w:rsidRPr="00BE2EDB" w:rsidRDefault="00015E59" w:rsidP="00173DE5">
            <w:pPr>
              <w:jc w:val="center"/>
            </w:pPr>
            <w:r>
              <w:t>80</w:t>
            </w:r>
          </w:p>
        </w:tc>
      </w:tr>
      <w:tr w:rsidR="00015E59" w:rsidRPr="00BE2EDB" w:rsidTr="00173DE5">
        <w:trPr>
          <w:gridAfter w:val="1"/>
          <w:wAfter w:w="16" w:type="dxa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59" w:rsidRPr="00BE2EDB" w:rsidRDefault="00015E59" w:rsidP="00173DE5">
            <w:r w:rsidRPr="00BE2EDB">
              <w:t xml:space="preserve">Испити( </w:t>
            </w:r>
            <w:r w:rsidRPr="00BE2EDB">
              <w:rPr>
                <w:lang w:val="sr-Latn-CS"/>
              </w:rPr>
              <w:t xml:space="preserve">VII-XII </w:t>
            </w:r>
            <w:r w:rsidRPr="00BE2EDB">
              <w:t>) 2</w:t>
            </w:r>
            <w:r>
              <w:t>01</w:t>
            </w:r>
            <w:r>
              <w:rPr>
                <w:lang w:val="en-US"/>
              </w:rPr>
              <w:t>5</w:t>
            </w:r>
            <w:r w:rsidRPr="00BE2EDB"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15E59" w:rsidRPr="00BE2EDB" w:rsidRDefault="00015E59" w:rsidP="00173DE5">
            <w:pPr>
              <w:jc w:val="center"/>
            </w:pPr>
            <w:r w:rsidRPr="00BE2EDB">
              <w:t>3</w:t>
            </w:r>
            <w:r>
              <w:t>0</w:t>
            </w:r>
          </w:p>
        </w:tc>
      </w:tr>
      <w:tr w:rsidR="00015E59" w:rsidRPr="00BE2EDB" w:rsidTr="00173DE5">
        <w:trPr>
          <w:gridAfter w:val="1"/>
          <w:wAfter w:w="16" w:type="dxa"/>
          <w:trHeight w:val="361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  <w:rPr>
                <w:vertAlign w:val="subscript"/>
              </w:rPr>
            </w:pPr>
            <w:r w:rsidRPr="000669F9">
              <w:t>Укупан број полазника ∑</w:t>
            </w:r>
            <w:r w:rsidRPr="000669F9">
              <w:rPr>
                <w:vertAlign w:val="subscript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214</w:t>
            </w:r>
          </w:p>
        </w:tc>
      </w:tr>
      <w:tr w:rsidR="00015E59" w:rsidRPr="00BE2EDB" w:rsidTr="00173DE5">
        <w:trPr>
          <w:gridAfter w:val="1"/>
          <w:wAfter w:w="16" w:type="dxa"/>
          <w:trHeight w:val="361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F47A1" w:rsidRPr="00B06795" w:rsidRDefault="007F47A1" w:rsidP="00173DE5">
            <w:pPr>
              <w:jc w:val="center"/>
              <w:rPr>
                <w:b/>
                <w:lang w:val="en-US"/>
              </w:rPr>
            </w:pPr>
          </w:p>
          <w:p w:rsidR="00015E59" w:rsidRPr="00B06795" w:rsidRDefault="00015E59" w:rsidP="00173DE5">
            <w:pPr>
              <w:jc w:val="center"/>
              <w:rPr>
                <w:b/>
              </w:rPr>
            </w:pPr>
            <w:r w:rsidRPr="00B06795">
              <w:rPr>
                <w:b/>
              </w:rPr>
              <w:t>Облик рада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7F47A1" w:rsidRPr="00B06795" w:rsidRDefault="007F47A1" w:rsidP="00173DE5">
            <w:pPr>
              <w:jc w:val="center"/>
              <w:rPr>
                <w:b/>
                <w:lang w:val="en-US"/>
              </w:rPr>
            </w:pPr>
          </w:p>
          <w:p w:rsidR="00015E59" w:rsidRPr="00B06795" w:rsidRDefault="00015E59" w:rsidP="00173DE5">
            <w:pPr>
              <w:jc w:val="center"/>
              <w:rPr>
                <w:b/>
              </w:rPr>
            </w:pPr>
            <w:r w:rsidRPr="00B06795">
              <w:rPr>
                <w:b/>
              </w:rPr>
              <w:t>Број полазника</w:t>
            </w:r>
          </w:p>
        </w:tc>
      </w:tr>
      <w:tr w:rsidR="00015E59" w:rsidRPr="00BE2EDB" w:rsidTr="00173DE5">
        <w:trPr>
          <w:gridAfter w:val="1"/>
          <w:wAfter w:w="16" w:type="dxa"/>
          <w:trHeight w:val="361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Техника слепог куцања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20</w:t>
            </w:r>
          </w:p>
        </w:tc>
      </w:tr>
      <w:tr w:rsidR="00015E59" w:rsidRPr="00BE2EDB" w:rsidTr="00173DE5">
        <w:trPr>
          <w:trHeight w:val="359"/>
        </w:trPr>
        <w:tc>
          <w:tcPr>
            <w:tcW w:w="261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015E59" w:rsidRPr="000669F9" w:rsidRDefault="00015E59" w:rsidP="00173DE5">
            <w:r w:rsidRPr="000669F9">
              <w:rPr>
                <w:lang w:val="sr-Latn-CS"/>
              </w:rPr>
              <w:t>ECDL</w:t>
            </w:r>
            <w:r w:rsidRPr="000669F9">
              <w:t xml:space="preserve"> обука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59" w:rsidRPr="000669F9" w:rsidRDefault="00015E59" w:rsidP="00173DE5">
            <w:r w:rsidRPr="000669F9">
              <w:t>45 часова</w:t>
            </w:r>
            <w:r w:rsidRPr="000669F9">
              <w:rPr>
                <w:lang w:val="sr-Latn-CS"/>
              </w:rPr>
              <w:t xml:space="preserve"> II,III,IV,VII </w:t>
            </w:r>
            <w:r w:rsidRPr="000669F9">
              <w:t>модул</w:t>
            </w:r>
          </w:p>
        </w:tc>
        <w:tc>
          <w:tcPr>
            <w:tcW w:w="2856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20</w:t>
            </w:r>
          </w:p>
        </w:tc>
      </w:tr>
      <w:tr w:rsidR="00015E59" w:rsidRPr="00BE2EDB" w:rsidTr="00173DE5">
        <w:trPr>
          <w:trHeight w:val="359"/>
        </w:trPr>
        <w:tc>
          <w:tcPr>
            <w:tcW w:w="26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015E59" w:rsidRPr="000669F9" w:rsidRDefault="00015E59" w:rsidP="00173DE5"/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59" w:rsidRPr="000669F9" w:rsidRDefault="00015E59" w:rsidP="00173DE5"/>
        </w:tc>
        <w:tc>
          <w:tcPr>
            <w:tcW w:w="2856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15E59" w:rsidRPr="00B039CA" w:rsidRDefault="00015E59" w:rsidP="00173DE5">
            <w:pPr>
              <w:jc w:val="center"/>
              <w:rPr>
                <w:lang w:val="en-US"/>
              </w:rPr>
            </w:pPr>
          </w:p>
        </w:tc>
      </w:tr>
      <w:tr w:rsidR="00015E59" w:rsidRPr="00BE2EDB" w:rsidTr="00173DE5">
        <w:tc>
          <w:tcPr>
            <w:tcW w:w="6448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5E59" w:rsidRPr="000669F9" w:rsidRDefault="00015E59" w:rsidP="00173DE5">
            <w:r w:rsidRPr="000669F9">
              <w:rPr>
                <w:sz w:val="22"/>
                <w:szCs w:val="22"/>
              </w:rPr>
              <w:t>Провера брзине куцања-класа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20</w:t>
            </w:r>
          </w:p>
        </w:tc>
      </w:tr>
      <w:tr w:rsidR="00015E59" w:rsidRPr="00BE2EDB" w:rsidTr="00173DE5">
        <w:trPr>
          <w:trHeight w:val="396"/>
        </w:trPr>
        <w:tc>
          <w:tcPr>
            <w:tcW w:w="6448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  <w:rPr>
                <w:vertAlign w:val="subscript"/>
              </w:rPr>
            </w:pPr>
            <w:r w:rsidRPr="000669F9">
              <w:t>Укупан број полазника  ∑</w:t>
            </w:r>
            <w:r w:rsidRPr="000669F9">
              <w:rPr>
                <w:vertAlign w:val="subscript"/>
              </w:rPr>
              <w:t>2</w:t>
            </w:r>
          </w:p>
        </w:tc>
        <w:tc>
          <w:tcPr>
            <w:tcW w:w="2856" w:type="dxa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60</w:t>
            </w:r>
          </w:p>
        </w:tc>
      </w:tr>
      <w:tr w:rsidR="00015E59" w:rsidRPr="00BE2EDB" w:rsidTr="00173DE5">
        <w:trPr>
          <w:trHeight w:val="396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59" w:rsidRPr="000669F9" w:rsidRDefault="00015E59" w:rsidP="00173DE5">
            <w:pPr>
              <w:jc w:val="center"/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15E59" w:rsidRPr="000669F9" w:rsidRDefault="00015E59" w:rsidP="00173DE5">
            <w:pPr>
              <w:jc w:val="center"/>
            </w:pPr>
          </w:p>
        </w:tc>
      </w:tr>
      <w:tr w:rsidR="00015E59" w:rsidRPr="00BE2EDB" w:rsidTr="00173DE5">
        <w:trPr>
          <w:trHeight w:val="396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∑1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214</w:t>
            </w:r>
          </w:p>
        </w:tc>
      </w:tr>
      <w:tr w:rsidR="00015E59" w:rsidRPr="00BE2EDB" w:rsidTr="00173DE5">
        <w:trPr>
          <w:trHeight w:val="396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∑2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015E59" w:rsidRPr="000669F9" w:rsidRDefault="00015E59" w:rsidP="00173DE5">
            <w:pPr>
              <w:jc w:val="center"/>
            </w:pPr>
            <w:r w:rsidRPr="000669F9">
              <w:t>60</w:t>
            </w:r>
          </w:p>
        </w:tc>
      </w:tr>
      <w:tr w:rsidR="00015E59" w:rsidRPr="00BE2EDB" w:rsidTr="00173DE5">
        <w:trPr>
          <w:trHeight w:val="396"/>
        </w:trPr>
        <w:tc>
          <w:tcPr>
            <w:tcW w:w="6448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5E59" w:rsidRPr="00B06795" w:rsidRDefault="00015E59" w:rsidP="00173DE5">
            <w:pPr>
              <w:jc w:val="center"/>
              <w:rPr>
                <w:b/>
              </w:rPr>
            </w:pPr>
            <w:r w:rsidRPr="00B06795">
              <w:rPr>
                <w:b/>
              </w:rPr>
              <w:t>∑          Укупан број полазника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015E59" w:rsidRPr="00B06795" w:rsidRDefault="00015E59" w:rsidP="00173DE5">
            <w:pPr>
              <w:jc w:val="center"/>
              <w:rPr>
                <w:b/>
              </w:rPr>
            </w:pPr>
          </w:p>
          <w:p w:rsidR="00015E59" w:rsidRPr="00B06795" w:rsidRDefault="00015E59" w:rsidP="00173DE5">
            <w:pPr>
              <w:jc w:val="center"/>
              <w:rPr>
                <w:b/>
              </w:rPr>
            </w:pPr>
            <w:r w:rsidRPr="00B06795">
              <w:rPr>
                <w:b/>
              </w:rPr>
              <w:t>274</w:t>
            </w:r>
          </w:p>
        </w:tc>
      </w:tr>
    </w:tbl>
    <w:p w:rsidR="00015E59" w:rsidRDefault="00015E59" w:rsidP="00015E59">
      <w:pPr>
        <w:pStyle w:val="4"/>
        <w:tabs>
          <w:tab w:val="clear" w:pos="426"/>
        </w:tabs>
        <w:ind w:left="0" w:firstLine="0"/>
        <w:rPr>
          <w:b w:val="0"/>
          <w:lang w:val="en-US"/>
        </w:rPr>
      </w:pPr>
    </w:p>
    <w:p w:rsidR="009260EB" w:rsidRPr="007F47A1" w:rsidRDefault="009260EB" w:rsidP="00015E59">
      <w:pPr>
        <w:pStyle w:val="4"/>
        <w:tabs>
          <w:tab w:val="clear" w:pos="426"/>
        </w:tabs>
        <w:ind w:left="0" w:firstLine="0"/>
        <w:rPr>
          <w:b w:val="0"/>
          <w:sz w:val="24"/>
          <w:szCs w:val="24"/>
          <w:lang w:val="en-US"/>
        </w:rPr>
      </w:pPr>
    </w:p>
    <w:p w:rsidR="00015E59" w:rsidRPr="007F47A1" w:rsidRDefault="00015E59" w:rsidP="00C82EF0">
      <w:pPr>
        <w:pStyle w:val="4"/>
        <w:tabs>
          <w:tab w:val="clear" w:pos="426"/>
        </w:tabs>
        <w:ind w:left="0" w:firstLine="720"/>
        <w:rPr>
          <w:b w:val="0"/>
          <w:sz w:val="24"/>
          <w:szCs w:val="24"/>
        </w:rPr>
      </w:pPr>
      <w:r w:rsidRPr="007F47A1">
        <w:rPr>
          <w:b w:val="0"/>
          <w:sz w:val="24"/>
          <w:szCs w:val="24"/>
        </w:rPr>
        <w:t>У складу са припремом за ИСО 9001 стандардизацијом,  обуке у оквиру стручног оспособљавања ће бити усклађене са захтевима стандардизације а заједно са партнерима који реализују практични део обука ,запослени на овој форми ће се трудити да својим квалитетом рада и реализацијом обука допринесу популаризацији ове форме.</w:t>
      </w:r>
    </w:p>
    <w:p w:rsidR="00107DFD" w:rsidRPr="007F47A1" w:rsidRDefault="00C677C8" w:rsidP="00C82EF0">
      <w:pPr>
        <w:ind w:firstLine="425"/>
        <w:rPr>
          <w:rFonts w:asciiTheme="minorHAnsi" w:hAnsiTheme="minorHAnsi"/>
        </w:rPr>
      </w:pPr>
      <w:r w:rsidRPr="007F47A1">
        <w:rPr>
          <w:rFonts w:asciiTheme="minorHAnsi" w:hAnsiTheme="minorHAnsi"/>
        </w:rPr>
        <w:t>Ове године ради наставна база Народног универзитета Ниш у Крушевцу чије активности захтевају информацијску, техничку и материјалну подршку. Организовање полагања испита и издавање сертификата за фирме и остале Организације које имају потребу за сертификацијом својих радника.</w:t>
      </w:r>
    </w:p>
    <w:p w:rsidR="00637AE3" w:rsidRPr="007F47A1" w:rsidRDefault="00637AE3" w:rsidP="00107DFD"/>
    <w:p w:rsidR="007969D5" w:rsidRPr="009E468D" w:rsidRDefault="001A3C8E" w:rsidP="001A3C8E">
      <w:pPr>
        <w:pStyle w:val="4"/>
        <w:rPr>
          <w:u w:val="single"/>
        </w:rPr>
      </w:pPr>
      <w:bookmarkStart w:id="13" w:name="_Toc253484603"/>
      <w:bookmarkStart w:id="14" w:name="_Toc125678811"/>
      <w:r w:rsidRPr="009E468D">
        <w:rPr>
          <w:lang w:val="en-US"/>
        </w:rPr>
        <w:t>3.</w:t>
      </w:r>
      <w:r w:rsidR="007969D5" w:rsidRPr="009E468D">
        <w:rPr>
          <w:u w:val="single"/>
        </w:rPr>
        <w:t xml:space="preserve"> Део Центра за остале облике обука</w:t>
      </w:r>
    </w:p>
    <w:p w:rsidR="007969D5" w:rsidRPr="007F47A1" w:rsidRDefault="007969D5" w:rsidP="007969D5">
      <w:pPr>
        <w:pStyle w:val="2"/>
        <w:rPr>
          <w:sz w:val="24"/>
        </w:rPr>
      </w:pPr>
      <w:r w:rsidRPr="007F47A1">
        <w:rPr>
          <w:sz w:val="24"/>
        </w:rPr>
        <w:t>Према Плану и програму у овом делу Центра планирају се следеће активности у 201</w:t>
      </w:r>
      <w:r w:rsidRPr="007F47A1">
        <w:rPr>
          <w:sz w:val="24"/>
          <w:lang w:val="en-US"/>
        </w:rPr>
        <w:t>5</w:t>
      </w:r>
      <w:r w:rsidRPr="007F47A1">
        <w:rPr>
          <w:sz w:val="24"/>
        </w:rPr>
        <w:t>. години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Упис полазника на стандардне курсеве и то: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стилиста мушких и женских фризура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мануелни терапеут масер са познавањем акупресуре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педикир – маникир са надоградњом ноктију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козметичар - естетичар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шминкер</w:t>
      </w:r>
    </w:p>
    <w:p w:rsidR="007969D5" w:rsidRPr="007F47A1" w:rsidRDefault="007969D5" w:rsidP="007969D5">
      <w:pPr>
        <w:pStyle w:val="1"/>
        <w:numPr>
          <w:ilvl w:val="0"/>
          <w:numId w:val="6"/>
        </w:numPr>
        <w:rPr>
          <w:sz w:val="24"/>
        </w:rPr>
      </w:pPr>
      <w:r w:rsidRPr="007F47A1">
        <w:rPr>
          <w:sz w:val="24"/>
        </w:rPr>
        <w:lastRenderedPageBreak/>
        <w:t>упис полазника  за обуке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вођења пословних књига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цариник - шпедитер</w:t>
      </w:r>
    </w:p>
    <w:p w:rsidR="007969D5" w:rsidRPr="007F47A1" w:rsidRDefault="007969D5" w:rsidP="007969D5">
      <w:pPr>
        <w:pStyle w:val="1"/>
        <w:rPr>
          <w:sz w:val="24"/>
        </w:rPr>
      </w:pPr>
      <w:r w:rsidRPr="007F47A1">
        <w:rPr>
          <w:sz w:val="24"/>
        </w:rPr>
        <w:t>бармен</w:t>
      </w:r>
    </w:p>
    <w:p w:rsidR="007969D5" w:rsidRPr="007F47A1" w:rsidRDefault="007969D5" w:rsidP="007969D5">
      <w:pPr>
        <w:pStyle w:val="1"/>
        <w:numPr>
          <w:ilvl w:val="0"/>
          <w:numId w:val="6"/>
        </w:numPr>
        <w:rPr>
          <w:sz w:val="24"/>
        </w:rPr>
      </w:pPr>
      <w:r w:rsidRPr="007F47A1">
        <w:rPr>
          <w:sz w:val="24"/>
        </w:rPr>
        <w:t>упис полазника на скраћене обуке за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надоградња ноктију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депилација</w:t>
      </w:r>
    </w:p>
    <w:p w:rsidR="007969D5" w:rsidRPr="007F47A1" w:rsidRDefault="007969D5" w:rsidP="007969D5">
      <w:pPr>
        <w:pStyle w:val="1"/>
        <w:numPr>
          <w:ilvl w:val="0"/>
          <w:numId w:val="16"/>
        </w:numPr>
        <w:rPr>
          <w:sz w:val="24"/>
        </w:rPr>
      </w:pPr>
      <w:r w:rsidRPr="007F47A1">
        <w:rPr>
          <w:sz w:val="24"/>
        </w:rPr>
        <w:t>надоградња косе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Наставак сарадње са Националном службом за запошљавање кроз праћење јавних позива за набавке, уколико се у 2015год. стекну услови за расписивање  нових тендера. Такође се подразумева праћење портала који објављују  јавне набавке других организација.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 xml:space="preserve"> Наставак сарадње са невладиним организацијама и удружењима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Сарадња са козметичким и фризерским салонима као и агенцијама за вођење пословних књига у Нишу и ван Ниша за организовање обука и провере знања.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Праћење тржишта и унапређивање постојећих Планова  и програма рада као што је то рађено и у претходној години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Рад на пројектима као нова могућност остваривања прихода у оквиру делатности Народног универзитета Ниш, односно остваривања сарадње са другим организацијама укљученим у пројектима</w:t>
      </w:r>
    </w:p>
    <w:p w:rsidR="007969D5" w:rsidRPr="007F47A1" w:rsidRDefault="007969D5" w:rsidP="007969D5">
      <w:pPr>
        <w:widowControl/>
        <w:numPr>
          <w:ilvl w:val="0"/>
          <w:numId w:val="6"/>
        </w:numPr>
        <w:suppressAutoHyphens w:val="0"/>
      </w:pPr>
      <w:r w:rsidRPr="007F47A1">
        <w:t>Рад на лиценцирању  - акредитацији од стране Министарства просвете предвиђеној новим Законом о образовању  одраслих.</w:t>
      </w:r>
    </w:p>
    <w:p w:rsidR="007969D5" w:rsidRPr="007F47A1" w:rsidRDefault="007969D5" w:rsidP="007969D5">
      <w:pPr>
        <w:widowControl/>
        <w:suppressAutoHyphens w:val="0"/>
        <w:ind w:left="720"/>
      </w:pPr>
    </w:p>
    <w:p w:rsidR="007969D5" w:rsidRPr="007F47A1" w:rsidRDefault="007969D5" w:rsidP="007969D5">
      <w:pPr>
        <w:pStyle w:val="2"/>
        <w:rPr>
          <w:sz w:val="24"/>
        </w:rPr>
      </w:pPr>
      <w:r w:rsidRPr="007F47A1">
        <w:rPr>
          <w:sz w:val="24"/>
        </w:rPr>
        <w:t>Све ово подразумева наше прилагођавање и флексибилност код формирања нових курсних облика према захтеву заинтересованих корисника услуга.</w:t>
      </w:r>
    </w:p>
    <w:p w:rsidR="00637AE3" w:rsidRPr="007F47A1" w:rsidRDefault="00637AE3" w:rsidP="007969D5">
      <w:pPr>
        <w:pStyle w:val="2"/>
        <w:rPr>
          <w:sz w:val="24"/>
        </w:rPr>
      </w:pPr>
    </w:p>
    <w:p w:rsidR="007969D5" w:rsidRPr="007F47A1" w:rsidRDefault="007969D5" w:rsidP="007969D5">
      <w:pPr>
        <w:pStyle w:val="2"/>
        <w:rPr>
          <w:sz w:val="24"/>
        </w:rPr>
      </w:pPr>
      <w:r w:rsidRPr="007F47A1">
        <w:rPr>
          <w:sz w:val="24"/>
        </w:rPr>
        <w:t>Како се Народни универзитет Ниш припрема за увођење ИСО 9001 стандарда, то се намеће да и обуке у оквиру форме за остале облике обука морају да прате одређене стандарде што ће подићи квалитет реализације обука а самим тим и задовољаство полазника.</w:t>
      </w:r>
    </w:p>
    <w:p w:rsidR="00637AE3" w:rsidRPr="007F47A1" w:rsidRDefault="00637AE3" w:rsidP="007969D5">
      <w:pPr>
        <w:pStyle w:val="2"/>
        <w:rPr>
          <w:sz w:val="24"/>
        </w:rPr>
      </w:pPr>
    </w:p>
    <w:p w:rsidR="00637AE3" w:rsidRPr="00210C5E" w:rsidRDefault="007969D5" w:rsidP="00210C5E">
      <w:pPr>
        <w:pStyle w:val="2"/>
        <w:rPr>
          <w:sz w:val="24"/>
          <w:lang w:val="en-US"/>
        </w:rPr>
      </w:pPr>
      <w:r w:rsidRPr="007F47A1">
        <w:rPr>
          <w:sz w:val="24"/>
        </w:rPr>
        <w:t>Упис полазника приказан је табеларно на годишњем нивоу пошто је упис отворен током читаве године и групе се стално формирају, па је тешко поделити на класичне периоде уписа.</w:t>
      </w:r>
    </w:p>
    <w:tbl>
      <w:tblPr>
        <w:tblW w:w="501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1"/>
        <w:gridCol w:w="2060"/>
      </w:tblGrid>
      <w:tr w:rsidR="007969D5" w:rsidRPr="007F47A1" w:rsidTr="007F47A1">
        <w:trPr>
          <w:trHeight w:val="334"/>
        </w:trPr>
        <w:tc>
          <w:tcPr>
            <w:tcW w:w="5000" w:type="pct"/>
            <w:gridSpan w:val="2"/>
          </w:tcPr>
          <w:p w:rsidR="007969D5" w:rsidRPr="007F47A1" w:rsidRDefault="007969D5" w:rsidP="00173DE5">
            <w:pPr>
              <w:jc w:val="center"/>
              <w:rPr>
                <w:b/>
              </w:rPr>
            </w:pPr>
            <w:r w:rsidRPr="007F47A1">
              <w:rPr>
                <w:b/>
              </w:rPr>
              <w:t>Упис полазника на основне курсеве  за 2015. годину</w:t>
            </w:r>
          </w:p>
        </w:tc>
      </w:tr>
      <w:tr w:rsidR="007969D5" w:rsidRPr="007F47A1" w:rsidTr="007F47A1">
        <w:trPr>
          <w:trHeight w:val="57"/>
        </w:trPr>
        <w:tc>
          <w:tcPr>
            <w:tcW w:w="3895" w:type="pct"/>
            <w:tcBorders>
              <w:bottom w:val="single" w:sz="12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Облик рада</w:t>
            </w:r>
          </w:p>
        </w:tc>
        <w:tc>
          <w:tcPr>
            <w:tcW w:w="1105" w:type="pct"/>
            <w:tcBorders>
              <w:bottom w:val="single" w:sz="12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Бр. полазника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>Козметичар – естетичар</w:t>
            </w:r>
          </w:p>
        </w:tc>
        <w:tc>
          <w:tcPr>
            <w:tcW w:w="1105" w:type="pct"/>
          </w:tcPr>
          <w:p w:rsidR="007969D5" w:rsidRPr="007F47A1" w:rsidRDefault="007969D5" w:rsidP="00173DE5">
            <w:pPr>
              <w:jc w:val="center"/>
            </w:pPr>
            <w:r w:rsidRPr="007F47A1">
              <w:t>30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>Мануелни терапеут са и без познавањем акупресуре</w:t>
            </w:r>
          </w:p>
        </w:tc>
        <w:tc>
          <w:tcPr>
            <w:tcW w:w="1105" w:type="pct"/>
          </w:tcPr>
          <w:p w:rsidR="007969D5" w:rsidRPr="007F47A1" w:rsidRDefault="007969D5" w:rsidP="00173DE5">
            <w:pPr>
              <w:jc w:val="center"/>
            </w:pPr>
            <w:r w:rsidRPr="007F47A1">
              <w:t>45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7F47A1" w:rsidRDefault="007969D5" w:rsidP="00173DE5">
            <w:r w:rsidRPr="007F47A1">
              <w:t>Стилиста женских фризура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7969D5" w:rsidRPr="007F47A1" w:rsidRDefault="007969D5" w:rsidP="00173DE5">
            <w:pPr>
              <w:jc w:val="center"/>
            </w:pPr>
            <w:r w:rsidRPr="007F47A1">
              <w:t>20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7F47A1" w:rsidRDefault="007969D5" w:rsidP="00173DE5">
            <w:r w:rsidRPr="007F47A1">
              <w:t>Стилиста мушких фризура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7969D5" w:rsidRPr="007F47A1" w:rsidRDefault="007969D5" w:rsidP="00173DE5">
            <w:pPr>
              <w:jc w:val="center"/>
            </w:pPr>
            <w:r w:rsidRPr="007F47A1">
              <w:t>10</w:t>
            </w:r>
          </w:p>
        </w:tc>
      </w:tr>
      <w:tr w:rsidR="007969D5" w:rsidRPr="007F47A1" w:rsidTr="007F47A1">
        <w:trPr>
          <w:trHeight w:val="334"/>
        </w:trPr>
        <w:tc>
          <w:tcPr>
            <w:tcW w:w="3895" w:type="pct"/>
          </w:tcPr>
          <w:p w:rsidR="007969D5" w:rsidRPr="007F47A1" w:rsidRDefault="007969D5" w:rsidP="00173DE5">
            <w:r w:rsidRPr="007F47A1">
              <w:t xml:space="preserve">Маникир - педикир </w:t>
            </w:r>
          </w:p>
        </w:tc>
        <w:tc>
          <w:tcPr>
            <w:tcW w:w="1105" w:type="pct"/>
          </w:tcPr>
          <w:p w:rsidR="007969D5" w:rsidRPr="007F47A1" w:rsidRDefault="007969D5" w:rsidP="00173DE5">
            <w:pPr>
              <w:jc w:val="center"/>
            </w:pPr>
            <w:r w:rsidRPr="007F47A1">
              <w:t>20</w:t>
            </w:r>
          </w:p>
        </w:tc>
      </w:tr>
      <w:tr w:rsidR="007969D5" w:rsidRPr="007F47A1" w:rsidTr="007F47A1">
        <w:trPr>
          <w:trHeight w:val="349"/>
        </w:trPr>
        <w:tc>
          <w:tcPr>
            <w:tcW w:w="3895" w:type="pct"/>
            <w:tcBorders>
              <w:bottom w:val="single" w:sz="4" w:space="0" w:color="auto"/>
            </w:tcBorders>
          </w:tcPr>
          <w:p w:rsidR="007969D5" w:rsidRPr="007F47A1" w:rsidRDefault="007969D5" w:rsidP="00173DE5">
            <w:pPr>
              <w:rPr>
                <w:lang w:val="en-US"/>
              </w:rPr>
            </w:pPr>
            <w:r w:rsidRPr="007F47A1">
              <w:t>Шминкер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20</w:t>
            </w:r>
          </w:p>
        </w:tc>
      </w:tr>
      <w:tr w:rsidR="007969D5" w:rsidRPr="007F47A1" w:rsidTr="007F47A1">
        <w:trPr>
          <w:trHeight w:val="329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>Вођења пословних књига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50</w:t>
            </w:r>
          </w:p>
        </w:tc>
      </w:tr>
      <w:tr w:rsidR="007969D5" w:rsidRPr="007F47A1" w:rsidTr="007F47A1">
        <w:trPr>
          <w:trHeight w:val="33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>Цариник шпедитер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8</w:t>
            </w:r>
          </w:p>
        </w:tc>
      </w:tr>
      <w:tr w:rsidR="007969D5" w:rsidRPr="007F47A1" w:rsidTr="007F47A1">
        <w:trPr>
          <w:trHeight w:val="33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r w:rsidRPr="007F47A1">
              <w:t xml:space="preserve">Бармени 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969D5" w:rsidRPr="007F47A1" w:rsidRDefault="007969D5" w:rsidP="00173DE5">
            <w:pPr>
              <w:jc w:val="center"/>
            </w:pPr>
            <w:r w:rsidRPr="007F47A1">
              <w:t>8</w:t>
            </w:r>
          </w:p>
        </w:tc>
      </w:tr>
      <w:tr w:rsidR="007969D5" w:rsidRPr="007F47A1" w:rsidTr="007F47A1">
        <w:trPr>
          <w:trHeight w:val="351"/>
        </w:trPr>
        <w:tc>
          <w:tcPr>
            <w:tcW w:w="3895" w:type="pct"/>
            <w:tcBorders>
              <w:top w:val="single" w:sz="12" w:space="0" w:color="auto"/>
            </w:tcBorders>
          </w:tcPr>
          <w:p w:rsidR="007969D5" w:rsidRPr="00D65EFA" w:rsidRDefault="007969D5" w:rsidP="00173DE5">
            <w:pPr>
              <w:rPr>
                <w:b/>
              </w:rPr>
            </w:pPr>
            <w:r w:rsidRPr="00D65EFA">
              <w:rPr>
                <w:b/>
              </w:rPr>
              <w:t>Укупно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shd w:val="clear" w:color="auto" w:fill="BFBFBF"/>
          </w:tcPr>
          <w:p w:rsidR="007969D5" w:rsidRPr="00D65EFA" w:rsidRDefault="007969D5" w:rsidP="00173DE5">
            <w:pPr>
              <w:jc w:val="center"/>
              <w:rPr>
                <w:b/>
              </w:rPr>
            </w:pPr>
            <w:r w:rsidRPr="00D65EFA">
              <w:rPr>
                <w:b/>
              </w:rPr>
              <w:t>211</w:t>
            </w:r>
          </w:p>
        </w:tc>
      </w:tr>
    </w:tbl>
    <w:p w:rsidR="009260EB" w:rsidRPr="0021318B" w:rsidRDefault="009260EB" w:rsidP="009260EB">
      <w:pPr>
        <w:pStyle w:val="4"/>
        <w:ind w:left="0" w:firstLine="0"/>
        <w:rPr>
          <w:lang w:val="en-US"/>
        </w:rPr>
      </w:pPr>
    </w:p>
    <w:p w:rsidR="007969D5" w:rsidRPr="007F47A1" w:rsidRDefault="007969D5" w:rsidP="007969D5">
      <w:pPr>
        <w:pStyle w:val="4"/>
        <w:rPr>
          <w:sz w:val="24"/>
          <w:szCs w:val="24"/>
        </w:rPr>
      </w:pPr>
    </w:p>
    <w:p w:rsidR="00FE47DE" w:rsidRPr="009E468D" w:rsidRDefault="00FE47DE" w:rsidP="009C718D">
      <w:pPr>
        <w:pStyle w:val="ListParagraph"/>
        <w:ind w:left="780"/>
        <w:jc w:val="center"/>
        <w:rPr>
          <w:b/>
          <w:sz w:val="28"/>
          <w:szCs w:val="28"/>
        </w:rPr>
      </w:pPr>
      <w:r w:rsidRPr="009E468D">
        <w:rPr>
          <w:b/>
          <w:sz w:val="28"/>
          <w:szCs w:val="28"/>
        </w:rPr>
        <w:t>ФИНАНСИЈСКИ ПЛАН</w:t>
      </w:r>
    </w:p>
    <w:p w:rsidR="00FE47DE" w:rsidRPr="007F47A1" w:rsidRDefault="00FE47DE" w:rsidP="00163E84">
      <w:pPr>
        <w:ind w:left="360"/>
        <w:rPr>
          <w:b/>
        </w:rPr>
      </w:pPr>
    </w:p>
    <w:p w:rsidR="00FE47DE" w:rsidRDefault="00FE47DE" w:rsidP="00163E84">
      <w:pPr>
        <w:rPr>
          <w:lang w:val="en-US"/>
        </w:rPr>
      </w:pPr>
      <w:r w:rsidRPr="007F47A1">
        <w:tab/>
        <w:t>Постављање Финансијског плана за 2015. годину прати реализација Планова и програма кроз три образовне целине:</w:t>
      </w:r>
    </w:p>
    <w:p w:rsidR="0021318B" w:rsidRPr="0021318B" w:rsidRDefault="0021318B" w:rsidP="00163E84">
      <w:pPr>
        <w:rPr>
          <w:lang w:val="en-US"/>
        </w:rPr>
      </w:pPr>
    </w:p>
    <w:p w:rsidR="00FE47DE" w:rsidRPr="0021318B" w:rsidRDefault="00FE47DE" w:rsidP="00163E84">
      <w:pPr>
        <w:rPr>
          <w:b/>
          <w:sz w:val="28"/>
          <w:szCs w:val="28"/>
        </w:rPr>
      </w:pPr>
      <w:r w:rsidRPr="0021318B">
        <w:rPr>
          <w:b/>
          <w:sz w:val="28"/>
          <w:szCs w:val="28"/>
        </w:rPr>
        <w:t>1. Део Центра за менаџмент и консултативну наставу</w:t>
      </w:r>
    </w:p>
    <w:p w:rsidR="00FE47DE" w:rsidRPr="007F47A1" w:rsidRDefault="00FE47DE" w:rsidP="00163E8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0"/>
        <w:gridCol w:w="1631"/>
        <w:gridCol w:w="1772"/>
        <w:gridCol w:w="1785"/>
      </w:tblGrid>
      <w:tr w:rsidR="00FE47DE" w:rsidTr="00173D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  <w:jc w:val="center"/>
              <w:rPr>
                <w:b/>
              </w:rPr>
            </w:pPr>
            <w:r w:rsidRPr="008714F3">
              <w:rPr>
                <w:b/>
              </w:rPr>
              <w:t>Факултет за менаџмент (струковне студије)</w:t>
            </w:r>
          </w:p>
        </w:tc>
      </w:tr>
      <w:tr w:rsidR="00FE47DE" w:rsidTr="00173DE5">
        <w:tc>
          <w:tcPr>
            <w:tcW w:w="2207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бр. студената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Износ рата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Укупно динара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878" w:type="pct"/>
          </w:tcPr>
          <w:p w:rsidR="00FE47DE" w:rsidRPr="008714F3" w:rsidRDefault="00FE47DE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840.000,00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20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240.000,00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60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70</w:t>
            </w:r>
          </w:p>
        </w:tc>
        <w:tc>
          <w:tcPr>
            <w:tcW w:w="954" w:type="pct"/>
          </w:tcPr>
          <w:p w:rsidR="00FE47DE" w:rsidRDefault="00FE47DE" w:rsidP="00173DE5">
            <w:pPr>
              <w:jc w:val="center"/>
            </w:pPr>
            <w:r w:rsidRPr="005E50E4"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840.000,00</w:t>
            </w:r>
          </w:p>
        </w:tc>
      </w:tr>
      <w:tr w:rsidR="00FE47DE" w:rsidTr="00173DE5">
        <w:tc>
          <w:tcPr>
            <w:tcW w:w="2207" w:type="pct"/>
            <w:tcBorders>
              <w:bottom w:val="single" w:sz="12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 xml:space="preserve">година 2015./2016. </w:t>
            </w:r>
          </w:p>
        </w:tc>
        <w:tc>
          <w:tcPr>
            <w:tcW w:w="878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30</w:t>
            </w:r>
          </w:p>
        </w:tc>
        <w:tc>
          <w:tcPr>
            <w:tcW w:w="954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jc w:val="center"/>
            </w:pPr>
            <w:r w:rsidRPr="005E50E4">
              <w:t>12.000,00</w:t>
            </w:r>
          </w:p>
        </w:tc>
        <w:tc>
          <w:tcPr>
            <w:tcW w:w="961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360.000,00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top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Укупно</w:t>
            </w:r>
          </w:p>
        </w:tc>
        <w:tc>
          <w:tcPr>
            <w:tcW w:w="961" w:type="pct"/>
            <w:tcBorders>
              <w:top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2.280.000,00</w:t>
            </w:r>
          </w:p>
        </w:tc>
      </w:tr>
      <w:tr w:rsidR="00FE47DE" w:rsidTr="00173DE5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FE47DE" w:rsidRPr="008714F3" w:rsidRDefault="0094509C" w:rsidP="00173DE5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Факултет за менаџмент (академске</w:t>
            </w:r>
            <w:r w:rsidR="00FE47DE" w:rsidRPr="008714F3">
              <w:rPr>
                <w:b/>
              </w:rPr>
              <w:t xml:space="preserve"> студије)</w:t>
            </w:r>
          </w:p>
        </w:tc>
      </w:tr>
      <w:tr w:rsidR="00FE47DE" w:rsidTr="00173DE5">
        <w:tc>
          <w:tcPr>
            <w:tcW w:w="2207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бр. студената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Износ рата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Укупно динара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2014./2015. (без надокнаде)</w:t>
            </w:r>
          </w:p>
        </w:tc>
        <w:tc>
          <w:tcPr>
            <w:tcW w:w="878" w:type="pct"/>
          </w:tcPr>
          <w:p w:rsidR="00FE47DE" w:rsidRPr="008714F3" w:rsidRDefault="00FE47DE" w:rsidP="00173DE5">
            <w:pPr>
              <w:tabs>
                <w:tab w:val="left" w:pos="0"/>
              </w:tabs>
              <w:jc w:val="right"/>
            </w:pPr>
            <w:r>
              <w:t>140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2014./2015. (остатак рата)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185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2.220.000,00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2014./2015. (остатак рата)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120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1.440.000,00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>година 2014./2015. (остатак рата</w:t>
            </w:r>
          </w:p>
        </w:tc>
        <w:tc>
          <w:tcPr>
            <w:tcW w:w="878" w:type="pct"/>
          </w:tcPr>
          <w:p w:rsidR="00FE47DE" w:rsidRPr="00241BB9" w:rsidRDefault="00FE47DE" w:rsidP="00173DE5">
            <w:pPr>
              <w:tabs>
                <w:tab w:val="left" w:pos="0"/>
              </w:tabs>
              <w:jc w:val="right"/>
              <w:rPr>
                <w:lang w:val="sr-Latn-CS"/>
              </w:rPr>
            </w:pPr>
            <w:r>
              <w:rPr>
                <w:lang w:val="sr-Latn-CS"/>
              </w:rPr>
              <w:t>100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1.200.000,00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 </w:t>
            </w:r>
            <w:r>
              <w:t>година 2015./2016. (без надокнаде)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130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без надокнаде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/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>II</w:t>
            </w:r>
            <w:r>
              <w:t xml:space="preserve"> година 2015./2016. 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100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1.200.0000,00</w:t>
            </w:r>
          </w:p>
        </w:tc>
      </w:tr>
      <w:tr w:rsidR="00FE47DE" w:rsidTr="00173DE5">
        <w:tc>
          <w:tcPr>
            <w:tcW w:w="2207" w:type="pct"/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III </w:t>
            </w:r>
            <w:r>
              <w:t>година 2015./2016</w:t>
            </w:r>
          </w:p>
        </w:tc>
        <w:tc>
          <w:tcPr>
            <w:tcW w:w="878" w:type="pct"/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90</w:t>
            </w:r>
          </w:p>
        </w:tc>
        <w:tc>
          <w:tcPr>
            <w:tcW w:w="954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1.080.000,00</w:t>
            </w:r>
          </w:p>
        </w:tc>
      </w:tr>
      <w:tr w:rsidR="00FE47DE" w:rsidTr="00173DE5">
        <w:tc>
          <w:tcPr>
            <w:tcW w:w="2207" w:type="pct"/>
            <w:tcBorders>
              <w:bottom w:val="single" w:sz="12" w:space="0" w:color="auto"/>
            </w:tcBorders>
          </w:tcPr>
          <w:p w:rsidR="00FE47DE" w:rsidRPr="008714F3" w:rsidRDefault="00FE47DE" w:rsidP="00173DE5">
            <w:pPr>
              <w:tabs>
                <w:tab w:val="left" w:pos="0"/>
              </w:tabs>
            </w:pPr>
            <w:r>
              <w:rPr>
                <w:lang w:val="sr-Latn-CS"/>
              </w:rPr>
              <w:t xml:space="preserve">IV </w:t>
            </w:r>
            <w:r>
              <w:t xml:space="preserve">година 2015./2016. </w:t>
            </w:r>
          </w:p>
        </w:tc>
        <w:tc>
          <w:tcPr>
            <w:tcW w:w="878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right"/>
            </w:pPr>
            <w:r>
              <w:t>80</w:t>
            </w:r>
          </w:p>
        </w:tc>
        <w:tc>
          <w:tcPr>
            <w:tcW w:w="954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12.000,00</w:t>
            </w:r>
          </w:p>
        </w:tc>
        <w:tc>
          <w:tcPr>
            <w:tcW w:w="961" w:type="pct"/>
            <w:tcBorders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960.000,00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bottom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Укупно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8.100.000,00</w:t>
            </w:r>
          </w:p>
        </w:tc>
      </w:tr>
      <w:tr w:rsidR="00FE47DE" w:rsidTr="00173DE5">
        <w:tc>
          <w:tcPr>
            <w:tcW w:w="4039" w:type="pct"/>
            <w:gridSpan w:val="3"/>
            <w:tcBorders>
              <w:top w:val="single" w:sz="12" w:space="0" w:color="auto"/>
            </w:tcBorders>
          </w:tcPr>
          <w:p w:rsidR="00FE47DE" w:rsidRPr="000669F9" w:rsidRDefault="00FE47DE" w:rsidP="00173DE5">
            <w:pPr>
              <w:tabs>
                <w:tab w:val="left" w:pos="0"/>
              </w:tabs>
            </w:pPr>
            <w:r w:rsidRPr="000669F9">
              <w:t>Остали приходи</w:t>
            </w:r>
          </w:p>
        </w:tc>
        <w:tc>
          <w:tcPr>
            <w:tcW w:w="961" w:type="pct"/>
            <w:tcBorders>
              <w:top w:val="single" w:sz="12" w:space="0" w:color="auto"/>
            </w:tcBorders>
          </w:tcPr>
          <w:p w:rsidR="00FE47DE" w:rsidRDefault="00FE47DE" w:rsidP="00173DE5">
            <w:pPr>
              <w:tabs>
                <w:tab w:val="left" w:pos="0"/>
              </w:tabs>
              <w:jc w:val="center"/>
            </w:pPr>
            <w:r>
              <w:t>690.000,00</w:t>
            </w:r>
          </w:p>
        </w:tc>
      </w:tr>
    </w:tbl>
    <w:p w:rsidR="00FE47DE" w:rsidRPr="00163E84" w:rsidRDefault="00FE47DE" w:rsidP="00163E84">
      <w:pPr>
        <w:pStyle w:val="ListParagraph"/>
        <w:tabs>
          <w:tab w:val="left" w:pos="0"/>
        </w:tabs>
        <w:ind w:left="780"/>
        <w:rPr>
          <w:sz w:val="28"/>
          <w:szCs w:val="28"/>
        </w:rPr>
      </w:pPr>
    </w:p>
    <w:p w:rsidR="00FE47DE" w:rsidRPr="007F47A1" w:rsidRDefault="00163E84" w:rsidP="00163E84">
      <w:pPr>
        <w:tabs>
          <w:tab w:val="left" w:pos="0"/>
        </w:tabs>
      </w:pPr>
      <w:r>
        <w:rPr>
          <w:sz w:val="28"/>
          <w:szCs w:val="28"/>
        </w:rPr>
        <w:tab/>
      </w:r>
      <w:r w:rsidR="00FE47DE" w:rsidRPr="007F47A1">
        <w:t>Укупно планирани приходи (консултативна и информативна настава) на свим облицима „Мегатренд“ универзитета: Факултет за менаџмент и бизнис Зајечар (струковне студије) и Факултет за менаџмент (академске студије) предвиђени су у износу од 11.070.000,00.</w:t>
      </w:r>
    </w:p>
    <w:p w:rsidR="00FE47DE" w:rsidRPr="007F47A1" w:rsidRDefault="00163E84" w:rsidP="00163E84">
      <w:pPr>
        <w:tabs>
          <w:tab w:val="left" w:pos="0"/>
        </w:tabs>
      </w:pPr>
      <w:r w:rsidRPr="007F47A1">
        <w:tab/>
      </w:r>
      <w:r w:rsidR="00FE47DE" w:rsidRPr="007F47A1">
        <w:t>Остварење оваквог Финансијског плана треба да реализују четири стално запослена радника.</w:t>
      </w:r>
    </w:p>
    <w:p w:rsidR="00FE47DE" w:rsidRPr="007F47A1" w:rsidRDefault="00163E84" w:rsidP="00163E84">
      <w:pPr>
        <w:tabs>
          <w:tab w:val="left" w:pos="0"/>
        </w:tabs>
      </w:pPr>
      <w:r w:rsidRPr="007F47A1">
        <w:tab/>
      </w:r>
      <w:r w:rsidR="00FE47DE" w:rsidRPr="007F47A1">
        <w:t>Не одступајући од раније постављених задатака посебна пажња поклониће се сталном подизању нивоа квалитета консултативно -информативне наставе, улагањем у савременија наставна средства.</w:t>
      </w:r>
    </w:p>
    <w:p w:rsidR="00FE47DE" w:rsidRPr="007F47A1" w:rsidRDefault="00163E84" w:rsidP="00163E84">
      <w:pPr>
        <w:tabs>
          <w:tab w:val="left" w:pos="0"/>
        </w:tabs>
      </w:pPr>
      <w:r w:rsidRPr="007F47A1">
        <w:tab/>
      </w:r>
      <w:r w:rsidR="00FE47DE" w:rsidRPr="007F47A1">
        <w:t>Имајући у виду циљеве из претходног става остали приходи намењена су, између осталог и овим потребама</w:t>
      </w:r>
      <w:r w:rsidRPr="007F47A1">
        <w:t>.</w:t>
      </w:r>
    </w:p>
    <w:p w:rsidR="00270E8F" w:rsidRPr="007F47A1" w:rsidRDefault="00270E8F" w:rsidP="00270E8F">
      <w:pPr>
        <w:tabs>
          <w:tab w:val="left" w:pos="0"/>
        </w:tabs>
      </w:pPr>
    </w:p>
    <w:p w:rsidR="00270E8F" w:rsidRDefault="00270E8F" w:rsidP="00270E8F">
      <w:pPr>
        <w:tabs>
          <w:tab w:val="left" w:pos="0"/>
        </w:tabs>
        <w:rPr>
          <w:lang w:val="en-US"/>
        </w:rPr>
      </w:pPr>
    </w:p>
    <w:p w:rsidR="006134E4" w:rsidRDefault="006134E4" w:rsidP="00270E8F">
      <w:pPr>
        <w:tabs>
          <w:tab w:val="left" w:pos="0"/>
        </w:tabs>
        <w:rPr>
          <w:lang w:val="en-US"/>
        </w:rPr>
      </w:pPr>
    </w:p>
    <w:p w:rsidR="006134E4" w:rsidRPr="006134E4" w:rsidRDefault="006134E4" w:rsidP="00270E8F">
      <w:pPr>
        <w:tabs>
          <w:tab w:val="left" w:pos="0"/>
        </w:tabs>
        <w:rPr>
          <w:lang w:val="en-US"/>
        </w:rPr>
      </w:pPr>
    </w:p>
    <w:p w:rsidR="00270E8F" w:rsidRPr="007F47A1" w:rsidRDefault="00270E8F" w:rsidP="00270E8F">
      <w:pPr>
        <w:tabs>
          <w:tab w:val="left" w:pos="0"/>
        </w:tabs>
        <w:rPr>
          <w:b/>
          <w:lang w:val="en-US"/>
        </w:rPr>
      </w:pPr>
    </w:p>
    <w:p w:rsidR="00270E8F" w:rsidRPr="0021318B" w:rsidRDefault="0021318B" w:rsidP="0021318B">
      <w:pPr>
        <w:tabs>
          <w:tab w:val="left" w:pos="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2.</w:t>
      </w:r>
      <w:r w:rsidR="00EB7949" w:rsidRPr="0021318B">
        <w:rPr>
          <w:b/>
          <w:sz w:val="28"/>
          <w:szCs w:val="28"/>
        </w:rPr>
        <w:t>Део Центра за стручно оспособљавања</w:t>
      </w:r>
    </w:p>
    <w:p w:rsidR="00270E8F" w:rsidRPr="007F47A1" w:rsidRDefault="00270E8F" w:rsidP="00270E8F">
      <w:r w:rsidRPr="007F47A1">
        <w:t xml:space="preserve">     </w:t>
      </w:r>
      <w:r w:rsidR="00A461F3">
        <w:rPr>
          <w:lang w:val="en-US"/>
        </w:rPr>
        <w:tab/>
      </w:r>
      <w:r w:rsidRPr="007F47A1">
        <w:t xml:space="preserve"> Обзиром на проблеме са којима је форма за стручно оспособљавање била суочена у протеклој години, донета је одлука да се у односу на претходну годину умањи проценат учешћа ове форма у финансирању материјалних трошкова и зарада стручне службе са 20% на 15%. То значи да се у оквиру форме очекује остварење износа од 6</w:t>
      </w:r>
      <w:r w:rsidR="00C21580">
        <w:t>.</w:t>
      </w:r>
      <w:r w:rsidRPr="007F47A1">
        <w:t xml:space="preserve"> 700,000,00.</w:t>
      </w:r>
    </w:p>
    <w:p w:rsidR="00270E8F" w:rsidRDefault="00270E8F" w:rsidP="00A461F3">
      <w:pPr>
        <w:ind w:firstLine="720"/>
        <w:rPr>
          <w:lang w:val="en-US"/>
        </w:rPr>
      </w:pPr>
      <w:r w:rsidRPr="007F47A1">
        <w:t>Део средстава ће бити зарађен од тендера Националне службе за запошљавање за обуке које су кренуле децембра 2014.год а део ће бити зарађен на тржишту формирањем група за обуке које су у овој години уведене као нови облици рада (сомелијери, веб дизајн, обука на рачунару за пензионере и евентуално школа за продукцијска занимања), обука за стручно оспособљавање, обука на рачунару као провера знања за кандидате који већ раде на одређеним пословима и немају одговарајућу стручну спрему или сертификат.</w:t>
      </w:r>
    </w:p>
    <w:p w:rsidR="00A461F3" w:rsidRPr="00A461F3" w:rsidRDefault="00A461F3" w:rsidP="00A461F3">
      <w:pPr>
        <w:ind w:firstLine="720"/>
        <w:rPr>
          <w:lang w:val="en-US"/>
        </w:rPr>
      </w:pPr>
    </w:p>
    <w:p w:rsidR="00270E8F" w:rsidRPr="007F47A1" w:rsidRDefault="00270E8F" w:rsidP="00A461F3">
      <w:pPr>
        <w:ind w:firstLine="720"/>
      </w:pPr>
      <w:r w:rsidRPr="007F47A1">
        <w:t>Табеларно би то изгледало овако:</w:t>
      </w:r>
    </w:p>
    <w:p w:rsidR="00270E8F" w:rsidRPr="000669F9" w:rsidRDefault="00270E8F" w:rsidP="00270E8F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2288"/>
        <w:gridCol w:w="7"/>
        <w:gridCol w:w="7"/>
        <w:gridCol w:w="2200"/>
        <w:gridCol w:w="16"/>
        <w:gridCol w:w="18"/>
      </w:tblGrid>
      <w:tr w:rsidR="00270E8F" w:rsidRPr="000669F9" w:rsidTr="00173DE5">
        <w:trPr>
          <w:gridAfter w:val="2"/>
          <w:wAfter w:w="34" w:type="dxa"/>
        </w:trPr>
        <w:tc>
          <w:tcPr>
            <w:tcW w:w="32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  <w:r w:rsidRPr="004B2E5C">
              <w:rPr>
                <w:b/>
              </w:rPr>
              <w:t>СТО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  <w:r w:rsidRPr="004B2E5C">
              <w:rPr>
                <w:b/>
              </w:rPr>
              <w:t>Број полазника</w:t>
            </w:r>
          </w:p>
        </w:tc>
        <w:tc>
          <w:tcPr>
            <w:tcW w:w="22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  <w:r w:rsidRPr="004B2E5C">
              <w:rPr>
                <w:b/>
              </w:rPr>
              <w:t>Цена обуке у динарима</w:t>
            </w:r>
          </w:p>
        </w:tc>
        <w:tc>
          <w:tcPr>
            <w:tcW w:w="2214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  <w:r w:rsidRPr="004B2E5C">
              <w:rPr>
                <w:b/>
              </w:rPr>
              <w:t>Укупно динара</w:t>
            </w:r>
          </w:p>
        </w:tc>
      </w:tr>
      <w:tr w:rsidR="00270E8F" w:rsidRPr="000669F9" w:rsidTr="00173DE5">
        <w:trPr>
          <w:gridAfter w:val="2"/>
          <w:wAfter w:w="34" w:type="dxa"/>
        </w:trPr>
        <w:tc>
          <w:tcPr>
            <w:tcW w:w="3227" w:type="dxa"/>
            <w:gridSpan w:val="2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270E8F" w:rsidRPr="000669F9" w:rsidRDefault="00270E8F" w:rsidP="00173DE5">
            <w:r w:rsidRPr="000669F9">
              <w:rPr>
                <w:lang w:val="sr-Latn-CS"/>
              </w:rPr>
              <w:t>I</w:t>
            </w:r>
            <w:r w:rsidRPr="000669F9">
              <w:t xml:space="preserve"> полугодиште обуке</w:t>
            </w:r>
          </w:p>
          <w:p w:rsidR="00270E8F" w:rsidRPr="000669F9" w:rsidRDefault="00270E8F" w:rsidP="00173DE5">
            <w:r w:rsidRPr="000669F9">
              <w:t xml:space="preserve">( </w:t>
            </w:r>
            <w:r w:rsidRPr="000669F9">
              <w:rPr>
                <w:lang w:val="sr-Latn-CS"/>
              </w:rPr>
              <w:t>I-VI</w:t>
            </w:r>
            <w:r w:rsidRPr="000669F9">
              <w:t>) 201</w:t>
            </w:r>
            <w:r w:rsidRPr="000669F9">
              <w:rPr>
                <w:lang w:val="en-US"/>
              </w:rPr>
              <w:t>5</w:t>
            </w:r>
            <w:r w:rsidRPr="000669F9"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60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38.000,00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2.280.000,00</w:t>
            </w:r>
          </w:p>
        </w:tc>
      </w:tr>
      <w:tr w:rsidR="00270E8F" w:rsidRPr="000669F9" w:rsidTr="00173DE5">
        <w:trPr>
          <w:gridAfter w:val="2"/>
          <w:wAfter w:w="34" w:type="dxa"/>
        </w:trPr>
        <w:tc>
          <w:tcPr>
            <w:tcW w:w="3227" w:type="dxa"/>
            <w:gridSpan w:val="2"/>
            <w:tcBorders>
              <w:top w:val="single" w:sz="12" w:space="0" w:color="auto"/>
              <w:left w:val="thickThinSmallGap" w:sz="24" w:space="0" w:color="auto"/>
            </w:tcBorders>
            <w:vAlign w:val="center"/>
          </w:tcPr>
          <w:p w:rsidR="00270E8F" w:rsidRPr="000669F9" w:rsidRDefault="00270E8F" w:rsidP="00173DE5">
            <w:r w:rsidRPr="000669F9">
              <w:t xml:space="preserve">Испити ( </w:t>
            </w:r>
            <w:r w:rsidRPr="000669F9">
              <w:rPr>
                <w:lang w:val="sr-Latn-CS"/>
              </w:rPr>
              <w:t>I-VI</w:t>
            </w:r>
            <w:r w:rsidRPr="000669F9">
              <w:t xml:space="preserve"> ) 201</w:t>
            </w:r>
            <w:r w:rsidRPr="000669F9">
              <w:rPr>
                <w:lang w:val="en-US"/>
              </w:rPr>
              <w:t>5</w:t>
            </w:r>
            <w:r w:rsidRPr="000669F9"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30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14.000,00</w:t>
            </w:r>
          </w:p>
        </w:tc>
        <w:tc>
          <w:tcPr>
            <w:tcW w:w="2214" w:type="dxa"/>
            <w:gridSpan w:val="3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420.000,00</w:t>
            </w:r>
          </w:p>
        </w:tc>
      </w:tr>
      <w:tr w:rsidR="00270E8F" w:rsidRPr="000669F9" w:rsidTr="00173DE5">
        <w:trPr>
          <w:gridAfter w:val="2"/>
          <w:wAfter w:w="34" w:type="dxa"/>
        </w:trPr>
        <w:tc>
          <w:tcPr>
            <w:tcW w:w="3227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r w:rsidRPr="000669F9">
              <w:t>Испити –са попустом</w:t>
            </w:r>
          </w:p>
          <w:p w:rsidR="00270E8F" w:rsidRPr="000669F9" w:rsidRDefault="00270E8F" w:rsidP="00173DE5">
            <w:r w:rsidRPr="000669F9">
              <w:t xml:space="preserve">( </w:t>
            </w:r>
            <w:r w:rsidRPr="000669F9">
              <w:rPr>
                <w:lang w:val="sr-Latn-CS"/>
              </w:rPr>
              <w:t>I-VI</w:t>
            </w:r>
            <w:r w:rsidRPr="000669F9">
              <w:t xml:space="preserve"> ) 201</w:t>
            </w:r>
            <w:r w:rsidRPr="000669F9">
              <w:rPr>
                <w:lang w:val="en-US"/>
              </w:rPr>
              <w:t>5</w:t>
            </w:r>
            <w:r w:rsidRPr="000669F9"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  <w:rPr>
                <w:lang w:val="en-US"/>
              </w:rPr>
            </w:pPr>
            <w:r w:rsidRPr="000669F9">
              <w:t>14</w:t>
            </w:r>
          </w:p>
        </w:tc>
        <w:tc>
          <w:tcPr>
            <w:tcW w:w="2288" w:type="dxa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10.000,00</w:t>
            </w:r>
          </w:p>
        </w:tc>
        <w:tc>
          <w:tcPr>
            <w:tcW w:w="221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140.000,00</w:t>
            </w:r>
          </w:p>
        </w:tc>
      </w:tr>
      <w:tr w:rsidR="00270E8F" w:rsidRPr="000669F9" w:rsidTr="00173DE5">
        <w:trPr>
          <w:gridAfter w:val="2"/>
          <w:wAfter w:w="34" w:type="dxa"/>
          <w:trHeight w:val="299"/>
        </w:trPr>
        <w:tc>
          <w:tcPr>
            <w:tcW w:w="3227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r w:rsidRPr="000669F9">
              <w:rPr>
                <w:lang w:val="sr-Latn-CS"/>
              </w:rPr>
              <w:t>II</w:t>
            </w:r>
            <w:r w:rsidRPr="000669F9">
              <w:t xml:space="preserve"> полугодиште обуке</w:t>
            </w:r>
          </w:p>
          <w:p w:rsidR="00270E8F" w:rsidRPr="000669F9" w:rsidRDefault="00270E8F" w:rsidP="00173DE5">
            <w:r w:rsidRPr="000669F9">
              <w:t>(</w:t>
            </w:r>
            <w:r w:rsidRPr="000669F9">
              <w:rPr>
                <w:lang w:val="sr-Latn-CS"/>
              </w:rPr>
              <w:t>VII-XII</w:t>
            </w:r>
            <w:r w:rsidRPr="000669F9">
              <w:t>)201</w:t>
            </w:r>
            <w:r w:rsidRPr="000669F9">
              <w:rPr>
                <w:lang w:val="en-US"/>
              </w:rPr>
              <w:t>5</w:t>
            </w:r>
            <w:r w:rsidRPr="000669F9"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80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38.000,00</w:t>
            </w:r>
          </w:p>
        </w:tc>
        <w:tc>
          <w:tcPr>
            <w:tcW w:w="2214" w:type="dxa"/>
            <w:gridSpan w:val="3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3.040.000,00</w:t>
            </w:r>
          </w:p>
        </w:tc>
      </w:tr>
      <w:tr w:rsidR="00270E8F" w:rsidRPr="000669F9" w:rsidTr="00173DE5">
        <w:trPr>
          <w:gridAfter w:val="2"/>
          <w:wAfter w:w="34" w:type="dxa"/>
        </w:trPr>
        <w:tc>
          <w:tcPr>
            <w:tcW w:w="3227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8F" w:rsidRPr="000669F9" w:rsidRDefault="00270E8F" w:rsidP="00173DE5">
            <w:r w:rsidRPr="000669F9">
              <w:t xml:space="preserve">Испити( </w:t>
            </w:r>
            <w:r w:rsidRPr="000669F9">
              <w:rPr>
                <w:lang w:val="sr-Latn-CS"/>
              </w:rPr>
              <w:t xml:space="preserve">VII-XII </w:t>
            </w:r>
            <w:r w:rsidRPr="000669F9">
              <w:t>) 201</w:t>
            </w:r>
            <w:r w:rsidRPr="000669F9">
              <w:rPr>
                <w:lang w:val="en-US"/>
              </w:rPr>
              <w:t>5</w:t>
            </w:r>
            <w:r w:rsidRPr="000669F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30</w:t>
            </w: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14.000,00</w:t>
            </w:r>
          </w:p>
        </w:tc>
        <w:tc>
          <w:tcPr>
            <w:tcW w:w="221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420.000,00</w:t>
            </w:r>
          </w:p>
        </w:tc>
      </w:tr>
      <w:tr w:rsidR="00270E8F" w:rsidRPr="000669F9" w:rsidTr="00173DE5">
        <w:trPr>
          <w:gridAfter w:val="2"/>
          <w:wAfter w:w="34" w:type="dxa"/>
          <w:trHeight w:val="361"/>
        </w:trPr>
        <w:tc>
          <w:tcPr>
            <w:tcW w:w="3227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  <w:rPr>
                <w:vertAlign w:val="subscript"/>
              </w:rPr>
            </w:pPr>
            <w:r w:rsidRPr="000669F9">
              <w:t>∑</w:t>
            </w:r>
            <w:r w:rsidRPr="000669F9">
              <w:rPr>
                <w:vertAlign w:val="sub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  <w:rPr>
                <w:lang w:val="en-US"/>
              </w:rPr>
            </w:pPr>
            <w:r w:rsidRPr="000669F9">
              <w:t>214</w:t>
            </w:r>
          </w:p>
        </w:tc>
        <w:tc>
          <w:tcPr>
            <w:tcW w:w="2288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right"/>
            </w:pPr>
          </w:p>
          <w:p w:rsidR="00270E8F" w:rsidRPr="000669F9" w:rsidRDefault="00270E8F" w:rsidP="00173DE5">
            <w:pPr>
              <w:jc w:val="right"/>
            </w:pPr>
          </w:p>
        </w:tc>
        <w:tc>
          <w:tcPr>
            <w:tcW w:w="2214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right"/>
              <w:rPr>
                <w:lang w:val="en-US"/>
              </w:rPr>
            </w:pPr>
            <w:r w:rsidRPr="000669F9">
              <w:t>6 300 000.00</w:t>
            </w:r>
          </w:p>
        </w:tc>
      </w:tr>
      <w:tr w:rsidR="00270E8F" w:rsidRPr="000669F9" w:rsidTr="00173DE5">
        <w:trPr>
          <w:gridAfter w:val="2"/>
          <w:wAfter w:w="34" w:type="dxa"/>
          <w:trHeight w:val="361"/>
        </w:trPr>
        <w:tc>
          <w:tcPr>
            <w:tcW w:w="3227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Број полазника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Цена обуке у динарима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Укупно динара</w:t>
            </w:r>
          </w:p>
        </w:tc>
      </w:tr>
      <w:tr w:rsidR="00270E8F" w:rsidRPr="000669F9" w:rsidTr="00173DE5">
        <w:trPr>
          <w:gridAfter w:val="2"/>
          <w:wAfter w:w="34" w:type="dxa"/>
          <w:trHeight w:val="361"/>
        </w:trPr>
        <w:tc>
          <w:tcPr>
            <w:tcW w:w="3227" w:type="dxa"/>
            <w:gridSpan w:val="2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Техника слепог куцања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7.000,00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140.000,00</w:t>
            </w:r>
          </w:p>
        </w:tc>
      </w:tr>
      <w:tr w:rsidR="00270E8F" w:rsidRPr="000669F9" w:rsidTr="00173DE5">
        <w:trPr>
          <w:gridAfter w:val="1"/>
          <w:wAfter w:w="18" w:type="dxa"/>
          <w:trHeight w:val="359"/>
        </w:trPr>
        <w:tc>
          <w:tcPr>
            <w:tcW w:w="1368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270E8F" w:rsidRPr="000669F9" w:rsidRDefault="00270E8F" w:rsidP="00173DE5">
            <w:r w:rsidRPr="000669F9">
              <w:rPr>
                <w:lang w:val="sr-Latn-CS"/>
              </w:rPr>
              <w:t>ECDL</w:t>
            </w:r>
            <w:r w:rsidRPr="000669F9">
              <w:t xml:space="preserve"> обука 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E8F" w:rsidRPr="000669F9" w:rsidRDefault="00270E8F" w:rsidP="00173DE5">
            <w:r w:rsidRPr="000669F9">
              <w:t>45 часова</w:t>
            </w:r>
            <w:r w:rsidRPr="000669F9">
              <w:rPr>
                <w:lang w:val="sr-Latn-CS"/>
              </w:rPr>
              <w:t xml:space="preserve"> II,III,IV,VII </w:t>
            </w:r>
            <w:r w:rsidRPr="000669F9">
              <w:t>модул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20</w:t>
            </w:r>
          </w:p>
        </w:tc>
        <w:tc>
          <w:tcPr>
            <w:tcW w:w="2302" w:type="dxa"/>
            <w:gridSpan w:val="3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7.000,00</w:t>
            </w:r>
          </w:p>
        </w:tc>
        <w:tc>
          <w:tcPr>
            <w:tcW w:w="2216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140.000,00</w:t>
            </w:r>
          </w:p>
        </w:tc>
      </w:tr>
      <w:tr w:rsidR="00270E8F" w:rsidRPr="000669F9" w:rsidTr="00173DE5">
        <w:trPr>
          <w:gridAfter w:val="1"/>
          <w:wAfter w:w="18" w:type="dxa"/>
        </w:trPr>
        <w:tc>
          <w:tcPr>
            <w:tcW w:w="3227" w:type="dxa"/>
            <w:gridSpan w:val="2"/>
            <w:tcBorders>
              <w:left w:val="thickThin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0E8F" w:rsidRPr="000669F9" w:rsidRDefault="00270E8F" w:rsidP="00173DE5">
            <w:r w:rsidRPr="000669F9">
              <w:rPr>
                <w:sz w:val="22"/>
                <w:szCs w:val="22"/>
              </w:rPr>
              <w:t>Провера брзине куцања-класа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20</w:t>
            </w: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6.000.00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120.000,00</w:t>
            </w:r>
          </w:p>
        </w:tc>
      </w:tr>
      <w:tr w:rsidR="00270E8F" w:rsidRPr="000669F9" w:rsidTr="00173DE5">
        <w:trPr>
          <w:gridAfter w:val="1"/>
          <w:wAfter w:w="18" w:type="dxa"/>
          <w:trHeight w:val="396"/>
        </w:trPr>
        <w:tc>
          <w:tcPr>
            <w:tcW w:w="3227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  <w:rPr>
                <w:vertAlign w:val="subscript"/>
              </w:rPr>
            </w:pPr>
            <w:r w:rsidRPr="000669F9">
              <w:t>∑</w:t>
            </w:r>
            <w:r w:rsidRPr="000669F9">
              <w:rPr>
                <w:vertAlign w:val="subscript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60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/>
        </w:tc>
        <w:tc>
          <w:tcPr>
            <w:tcW w:w="2223" w:type="dxa"/>
            <w:gridSpan w:val="3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270E8F" w:rsidRPr="000669F9" w:rsidRDefault="00270E8F" w:rsidP="00173DE5">
            <w:pPr>
              <w:jc w:val="right"/>
            </w:pPr>
            <w:r w:rsidRPr="000669F9">
              <w:t>400.000,00</w:t>
            </w:r>
          </w:p>
        </w:tc>
      </w:tr>
      <w:tr w:rsidR="00270E8F" w:rsidRPr="000669F9" w:rsidTr="00173DE5">
        <w:trPr>
          <w:trHeight w:val="216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center"/>
            </w:pPr>
            <w:r w:rsidRPr="000669F9">
              <w:t>∑ полазника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center"/>
            </w:pPr>
            <w:r w:rsidRPr="000669F9">
              <w:t>Укупно динара</w:t>
            </w:r>
          </w:p>
        </w:tc>
      </w:tr>
      <w:tr w:rsidR="00270E8F" w:rsidRPr="000669F9" w:rsidTr="00173DE5">
        <w:trPr>
          <w:trHeight w:val="216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∑</w:t>
            </w:r>
            <w:r w:rsidRPr="000669F9">
              <w:rPr>
                <w:vertAlign w:val="subscript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right"/>
              <w:rPr>
                <w:lang w:val="en-US"/>
              </w:rPr>
            </w:pPr>
            <w:r w:rsidRPr="000669F9">
              <w:t>214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right"/>
              <w:rPr>
                <w:lang w:val="en-US"/>
              </w:rPr>
            </w:pPr>
            <w:r w:rsidRPr="000669F9">
              <w:t>6 300 000,00</w:t>
            </w:r>
          </w:p>
        </w:tc>
      </w:tr>
      <w:tr w:rsidR="00270E8F" w:rsidRPr="000669F9" w:rsidTr="00173DE5">
        <w:trPr>
          <w:trHeight w:val="216"/>
        </w:trPr>
        <w:tc>
          <w:tcPr>
            <w:tcW w:w="32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0E8F" w:rsidRPr="000669F9" w:rsidRDefault="00270E8F" w:rsidP="00173DE5">
            <w:pPr>
              <w:jc w:val="center"/>
            </w:pPr>
            <w:r w:rsidRPr="000669F9">
              <w:t>∑</w:t>
            </w:r>
            <w:r w:rsidRPr="000669F9">
              <w:rPr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right"/>
            </w:pPr>
            <w:r w:rsidRPr="000669F9">
              <w:t>60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E8F" w:rsidRPr="000669F9" w:rsidRDefault="00270E8F" w:rsidP="00173DE5">
            <w:pPr>
              <w:jc w:val="right"/>
            </w:pPr>
            <w:r w:rsidRPr="000669F9">
              <w:t>400.000,00</w:t>
            </w:r>
          </w:p>
        </w:tc>
      </w:tr>
      <w:tr w:rsidR="00270E8F" w:rsidRPr="000669F9" w:rsidTr="00173DE5">
        <w:trPr>
          <w:trHeight w:val="216"/>
        </w:trPr>
        <w:tc>
          <w:tcPr>
            <w:tcW w:w="32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  <w:r w:rsidRPr="004B2E5C">
              <w:rPr>
                <w:b/>
              </w:rPr>
              <w:t>∑</w:t>
            </w:r>
          </w:p>
          <w:p w:rsidR="00270E8F" w:rsidRPr="004B2E5C" w:rsidRDefault="00270E8F" w:rsidP="00173DE5">
            <w:pPr>
              <w:jc w:val="center"/>
              <w:rPr>
                <w:b/>
                <w:sz w:val="20"/>
                <w:szCs w:val="20"/>
              </w:rPr>
            </w:pPr>
            <w:r w:rsidRPr="004B2E5C">
              <w:rPr>
                <w:b/>
                <w:sz w:val="20"/>
                <w:szCs w:val="20"/>
              </w:rPr>
              <w:t>Укупан број полазника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70E8F" w:rsidRPr="004B2E5C" w:rsidRDefault="00270E8F" w:rsidP="00173DE5">
            <w:pPr>
              <w:jc w:val="center"/>
              <w:rPr>
                <w:b/>
              </w:rPr>
            </w:pPr>
          </w:p>
          <w:p w:rsidR="00270E8F" w:rsidRPr="004B2E5C" w:rsidRDefault="00270E8F" w:rsidP="00173DE5">
            <w:pPr>
              <w:jc w:val="right"/>
              <w:rPr>
                <w:b/>
              </w:rPr>
            </w:pPr>
            <w:r w:rsidRPr="004B2E5C">
              <w:rPr>
                <w:b/>
              </w:rPr>
              <w:t>274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270E8F" w:rsidRPr="004B2E5C" w:rsidRDefault="00270E8F" w:rsidP="00173DE5">
            <w:pPr>
              <w:jc w:val="right"/>
              <w:rPr>
                <w:b/>
              </w:rPr>
            </w:pPr>
            <w:r w:rsidRPr="004B2E5C">
              <w:rPr>
                <w:b/>
              </w:rPr>
              <w:t>6.700.000,00</w:t>
            </w:r>
          </w:p>
        </w:tc>
      </w:tr>
    </w:tbl>
    <w:p w:rsidR="00270E8F" w:rsidRPr="000669F9" w:rsidRDefault="00270E8F" w:rsidP="00270E8F">
      <w:pPr>
        <w:rPr>
          <w:sz w:val="28"/>
          <w:szCs w:val="28"/>
          <w:lang w:val="en-US"/>
        </w:rPr>
      </w:pPr>
    </w:p>
    <w:p w:rsidR="006134E4" w:rsidRPr="000669F9" w:rsidRDefault="006134E4" w:rsidP="00270E8F">
      <w:pPr>
        <w:rPr>
          <w:sz w:val="28"/>
          <w:szCs w:val="28"/>
          <w:lang w:val="en-US"/>
        </w:rPr>
      </w:pPr>
    </w:p>
    <w:p w:rsidR="006134E4" w:rsidRPr="006134E4" w:rsidRDefault="006134E4" w:rsidP="00270E8F">
      <w:pPr>
        <w:rPr>
          <w:sz w:val="28"/>
          <w:szCs w:val="28"/>
          <w:lang w:val="en-US"/>
        </w:rPr>
      </w:pPr>
    </w:p>
    <w:p w:rsidR="00270E8F" w:rsidRDefault="00270E8F" w:rsidP="00270E8F">
      <w:pPr>
        <w:rPr>
          <w:sz w:val="28"/>
          <w:szCs w:val="28"/>
        </w:rPr>
      </w:pPr>
    </w:p>
    <w:p w:rsidR="00270E8F" w:rsidRPr="007F47A1" w:rsidRDefault="00270E8F" w:rsidP="00977984">
      <w:pPr>
        <w:ind w:firstLine="720"/>
      </w:pPr>
      <w:r w:rsidRPr="007F47A1">
        <w:t>Још једном треба поменути да се и за овај умењени износ у односу на прошлу годину треба заиста пуно анагажовати и такође је потребна свесрдна подршка и помоћ свих запослених на Народном универзитету Ниш</w:t>
      </w:r>
    </w:p>
    <w:p w:rsidR="00270E8F" w:rsidRPr="007F47A1" w:rsidRDefault="00270E8F" w:rsidP="00270E8F"/>
    <w:p w:rsidR="0092266C" w:rsidRPr="007F47A1" w:rsidRDefault="00270E8F" w:rsidP="00270E8F">
      <w:pPr>
        <w:rPr>
          <w:lang w:val="en-US"/>
        </w:rPr>
      </w:pPr>
      <w:r w:rsidRPr="007F47A1">
        <w:t xml:space="preserve">  </w:t>
      </w:r>
      <w:r w:rsidR="00977984">
        <w:rPr>
          <w:lang w:val="en-US"/>
        </w:rPr>
        <w:tab/>
      </w:r>
      <w:r w:rsidRPr="007F47A1">
        <w:t>Потребо је поменути  да ће и форма за остале облике обука као и стручно оспособљавање и у наредној години пружати логистичку подршку настваној бази у Крушевцу и свим осталим наставним базама које се буду формирале током наредног периода. То је један од начина на који се може проширити делатност и доћи до што већ</w:t>
      </w:r>
      <w:r w:rsidR="006E616F">
        <w:t>ег броја корисника наших услуга, са планираним приходом од 3.500.000,00 динара.</w:t>
      </w:r>
    </w:p>
    <w:p w:rsidR="006F650F" w:rsidRPr="00785739" w:rsidRDefault="00785739" w:rsidP="00785739">
      <w:pPr>
        <w:pStyle w:val="4"/>
        <w:rPr>
          <w:u w:val="single"/>
        </w:rPr>
      </w:pPr>
      <w:bookmarkStart w:id="15" w:name="_Toc125678812"/>
      <w:bookmarkEnd w:id="13"/>
      <w:bookmarkEnd w:id="14"/>
      <w:r>
        <w:rPr>
          <w:u w:val="single"/>
          <w:lang w:val="en-US"/>
        </w:rPr>
        <w:t>3.</w:t>
      </w:r>
      <w:r w:rsidR="006F650F" w:rsidRPr="00785739">
        <w:rPr>
          <w:u w:val="single"/>
        </w:rPr>
        <w:t>Део Центра за остале облике обука</w:t>
      </w:r>
    </w:p>
    <w:p w:rsidR="006F650F" w:rsidRPr="007F47A1" w:rsidRDefault="006F650F" w:rsidP="006F650F">
      <w:pPr>
        <w:pStyle w:val="2"/>
        <w:rPr>
          <w:b/>
          <w:sz w:val="24"/>
          <w:lang w:eastAsia="sr-Latn-CS"/>
        </w:rPr>
      </w:pPr>
      <w:r w:rsidRPr="007F47A1">
        <w:rPr>
          <w:sz w:val="24"/>
          <w:lang w:eastAsia="sr-Latn-CS"/>
        </w:rPr>
        <w:t xml:space="preserve">Финансијски план за ову образовну целину формиран је на бази 20% учешћа у финансирању материјалних трошкова Народног универзитета и бруто зарада Стручне службе. Укупна финансијска средства која би ова форма требало да оствари износе 5.900.000,00 динара. </w:t>
      </w:r>
    </w:p>
    <w:p w:rsidR="007F47A1" w:rsidRPr="00EE3BA2" w:rsidRDefault="006F650F" w:rsidP="00EE3BA2">
      <w:pPr>
        <w:pStyle w:val="2"/>
        <w:rPr>
          <w:sz w:val="24"/>
          <w:lang w:val="en-US" w:eastAsia="sr-Latn-CS"/>
        </w:rPr>
      </w:pPr>
      <w:r w:rsidRPr="007F47A1">
        <w:rPr>
          <w:sz w:val="24"/>
          <w:lang w:eastAsia="sr-Latn-CS"/>
        </w:rPr>
        <w:t xml:space="preserve">Овај износ је могуће остварити уписом полазника приказаним табеларно на годишњем нивоу.  И ове године се неће пратити ритам уписа јануар-септембар, већ је упис отворен током читаве године што омогућава формирања  нових група више пута годишње, а то је неопходно ради остваривања предвиђених средства неопходних за несметано пословање. </w:t>
      </w:r>
    </w:p>
    <w:p w:rsidR="006F650F" w:rsidRPr="00E51F8C" w:rsidRDefault="006F650F" w:rsidP="006F650F">
      <w:pPr>
        <w:pStyle w:val="2"/>
        <w:rPr>
          <w:lang w:eastAsia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633"/>
        <w:gridCol w:w="1789"/>
        <w:gridCol w:w="2497"/>
      </w:tblGrid>
      <w:tr w:rsidR="006F650F" w:rsidRPr="006302B6" w:rsidTr="00173DE5">
        <w:trPr>
          <w:trHeight w:val="35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650F" w:rsidRPr="007F47A1" w:rsidRDefault="006F650F" w:rsidP="00173DE5">
            <w:pPr>
              <w:jc w:val="center"/>
              <w:rPr>
                <w:b/>
              </w:rPr>
            </w:pPr>
            <w:r w:rsidRPr="007F47A1">
              <w:rPr>
                <w:b/>
              </w:rPr>
              <w:t>УПИС ПОЛАЗНИКА НА ОСНОВНЕ КУРСЕВЕ ЗА 2014.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Облик рада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Бр. полазника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Укупно по курсу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Укупно по бр. полазника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Козметичар-естетичар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30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900.000,00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Мануелни терапеут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45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1.350.000,00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left"/>
            </w:pPr>
            <w:r w:rsidRPr="007F47A1">
              <w:t>Стилиста женских фризура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30.000,00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600.000,00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left"/>
            </w:pPr>
            <w:r w:rsidRPr="007F47A1">
              <w:t>Стилиста мушких фризура</w:t>
            </w:r>
          </w:p>
        </w:tc>
        <w:tc>
          <w:tcPr>
            <w:tcW w:w="879" w:type="pct"/>
            <w:vAlign w:val="center"/>
          </w:tcPr>
          <w:p w:rsidR="006F650F" w:rsidRPr="007F47A1" w:rsidRDefault="006F650F" w:rsidP="00173DE5">
            <w:pPr>
              <w:jc w:val="center"/>
            </w:pPr>
            <w:r w:rsidRPr="007F47A1">
              <w:t>10</w:t>
            </w:r>
          </w:p>
        </w:tc>
        <w:tc>
          <w:tcPr>
            <w:tcW w:w="963" w:type="pct"/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24 000,00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  <w:vAlign w:val="center"/>
          </w:tcPr>
          <w:p w:rsidR="006F650F" w:rsidRPr="007F47A1" w:rsidRDefault="006F650F" w:rsidP="00173DE5">
            <w:pPr>
              <w:jc w:val="right"/>
            </w:pPr>
            <w:r w:rsidRPr="007F47A1">
              <w:t>240.000,00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Маникир- педикир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24.000,00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480.000,00</w:t>
            </w:r>
          </w:p>
        </w:tc>
      </w:tr>
      <w:tr w:rsidR="006F650F" w:rsidRPr="007F47A1" w:rsidTr="00173DE5">
        <w:trPr>
          <w:trHeight w:val="365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Шминкер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20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24.000,00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480.000,00</w:t>
            </w:r>
          </w:p>
        </w:tc>
      </w:tr>
      <w:tr w:rsidR="006F650F" w:rsidRPr="007F47A1" w:rsidTr="00173DE5">
        <w:trPr>
          <w:trHeight w:val="345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Вођења пословних књига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50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26.500,00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1.3</w:t>
            </w:r>
            <w:r w:rsidRPr="007F47A1">
              <w:rPr>
                <w:lang w:val="en-US"/>
              </w:rPr>
              <w:t>25</w:t>
            </w:r>
            <w:r w:rsidRPr="007F47A1">
              <w:t>.000,00</w:t>
            </w:r>
          </w:p>
        </w:tc>
      </w:tr>
      <w:tr w:rsidR="006F650F" w:rsidRPr="007F47A1" w:rsidTr="00173DE5">
        <w:trPr>
          <w:trHeight w:val="330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>Цариник шпедитер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8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32.500,00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260.000,00</w:t>
            </w:r>
          </w:p>
        </w:tc>
      </w:tr>
      <w:tr w:rsidR="006F650F" w:rsidRPr="007F47A1" w:rsidTr="00173DE5">
        <w:trPr>
          <w:trHeight w:val="330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 xml:space="preserve">Бармени 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</w:pPr>
            <w:r w:rsidRPr="007F47A1">
              <w:t>8</w:t>
            </w: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  <w:r w:rsidRPr="007F47A1">
              <w:t>15.000,00</w:t>
            </w: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120.000,00</w:t>
            </w:r>
          </w:p>
        </w:tc>
      </w:tr>
      <w:tr w:rsidR="006F650F" w:rsidRPr="007F47A1" w:rsidTr="00173DE5">
        <w:trPr>
          <w:trHeight w:val="324"/>
        </w:trPr>
        <w:tc>
          <w:tcPr>
            <w:tcW w:w="1814" w:type="pct"/>
            <w:tcBorders>
              <w:left w:val="double" w:sz="4" w:space="0" w:color="auto"/>
            </w:tcBorders>
          </w:tcPr>
          <w:p w:rsidR="006F650F" w:rsidRPr="007F47A1" w:rsidRDefault="006F650F" w:rsidP="00173DE5">
            <w:r w:rsidRPr="007F47A1">
              <w:t xml:space="preserve">Остали приходи </w:t>
            </w:r>
          </w:p>
        </w:tc>
        <w:tc>
          <w:tcPr>
            <w:tcW w:w="879" w:type="pct"/>
          </w:tcPr>
          <w:p w:rsidR="006F650F" w:rsidRPr="007F47A1" w:rsidRDefault="006F650F" w:rsidP="00173DE5">
            <w:pPr>
              <w:jc w:val="center"/>
              <w:rPr>
                <w:lang w:val="en-US"/>
              </w:rPr>
            </w:pPr>
          </w:p>
        </w:tc>
        <w:tc>
          <w:tcPr>
            <w:tcW w:w="963" w:type="pct"/>
          </w:tcPr>
          <w:p w:rsidR="006F650F" w:rsidRPr="007F47A1" w:rsidRDefault="006F650F" w:rsidP="00173DE5">
            <w:pPr>
              <w:jc w:val="right"/>
            </w:pPr>
          </w:p>
        </w:tc>
        <w:tc>
          <w:tcPr>
            <w:tcW w:w="1344" w:type="pct"/>
            <w:tcBorders>
              <w:right w:val="double" w:sz="4" w:space="0" w:color="auto"/>
            </w:tcBorders>
          </w:tcPr>
          <w:p w:rsidR="006F650F" w:rsidRPr="007F47A1" w:rsidRDefault="006F650F" w:rsidP="00173DE5">
            <w:pPr>
              <w:jc w:val="right"/>
            </w:pPr>
            <w:r w:rsidRPr="007F47A1">
              <w:t>1</w:t>
            </w:r>
            <w:r w:rsidRPr="007F47A1">
              <w:rPr>
                <w:lang w:val="en-US"/>
              </w:rPr>
              <w:t>45</w:t>
            </w:r>
            <w:r w:rsidRPr="007F47A1">
              <w:t>.000,00</w:t>
            </w:r>
          </w:p>
        </w:tc>
      </w:tr>
      <w:tr w:rsidR="006F650F" w:rsidRPr="007F47A1" w:rsidTr="00173DE5">
        <w:trPr>
          <w:trHeight w:val="357"/>
        </w:trPr>
        <w:tc>
          <w:tcPr>
            <w:tcW w:w="3656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6F650F" w:rsidRPr="00845790" w:rsidRDefault="006F650F" w:rsidP="00173DE5">
            <w:pPr>
              <w:rPr>
                <w:b/>
              </w:rPr>
            </w:pPr>
            <w:r w:rsidRPr="00845790">
              <w:rPr>
                <w:b/>
              </w:rPr>
              <w:t>УКУПНО</w:t>
            </w:r>
          </w:p>
        </w:tc>
        <w:tc>
          <w:tcPr>
            <w:tcW w:w="1344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6A6A6"/>
          </w:tcPr>
          <w:p w:rsidR="006F650F" w:rsidRPr="00845790" w:rsidRDefault="006F650F" w:rsidP="00173DE5">
            <w:pPr>
              <w:jc w:val="right"/>
              <w:rPr>
                <w:b/>
              </w:rPr>
            </w:pPr>
            <w:r w:rsidRPr="00845790">
              <w:rPr>
                <w:b/>
              </w:rPr>
              <w:t>5.900.000,00</w:t>
            </w:r>
          </w:p>
        </w:tc>
      </w:tr>
    </w:tbl>
    <w:p w:rsidR="006F650F" w:rsidRPr="007F47A1" w:rsidRDefault="006F650F" w:rsidP="006F650F">
      <w:pPr>
        <w:widowControl/>
        <w:suppressAutoHyphens w:val="0"/>
        <w:spacing w:after="200" w:line="276" w:lineRule="auto"/>
        <w:ind w:firstLine="709"/>
      </w:pPr>
    </w:p>
    <w:p w:rsidR="006F650F" w:rsidRPr="007F47A1" w:rsidRDefault="006F650F" w:rsidP="006F650F">
      <w:pPr>
        <w:widowControl/>
        <w:suppressAutoHyphens w:val="0"/>
        <w:spacing w:after="200" w:line="276" w:lineRule="auto"/>
        <w:ind w:firstLine="709"/>
      </w:pPr>
      <w:r w:rsidRPr="007F47A1">
        <w:t xml:space="preserve">Део ових средстава ће бити наплаћен од Националне службе за запошљавање на име обука за инвалидна лица које су кренуле са радом у децембру месецу а које ће се завршити током фебруара, марта и почетком априла 2015. Највећи део потребних средстава према овом Финансијском плану ће бит реализован наплатом школарине од </w:t>
      </w:r>
      <w:r w:rsidRPr="007F47A1">
        <w:lastRenderedPageBreak/>
        <w:t>комерцијалних група према предвиђеном броју полазника. Под осталим приходима се подразумева износ заостале школарине која би требало да буде наплаћена од полазника који или дугују школарину или су започели обуку у 2014,год и завршиће је у 2015.год.</w:t>
      </w:r>
    </w:p>
    <w:p w:rsidR="006F650F" w:rsidRPr="007F47A1" w:rsidRDefault="006F650F" w:rsidP="006F650F">
      <w:pPr>
        <w:widowControl/>
        <w:suppressAutoHyphens w:val="0"/>
        <w:spacing w:after="200" w:line="276" w:lineRule="auto"/>
        <w:ind w:firstLine="709"/>
        <w:rPr>
          <w:b/>
        </w:rPr>
      </w:pPr>
      <w:r w:rsidRPr="007F47A1">
        <w:t>И ова форма је суочена са проблемима који се односе на свеопште економско стање и платежне могућности потенцијалних корисника наших услуга као и све бројнију конкуренцију. Постизање задатих циљеви подразумева веће ангажвање и изналажење нових начина привлачења полазника који су заинтересовани за похађање курсева у оквиру осталог оспособљавања</w:t>
      </w:r>
    </w:p>
    <w:p w:rsidR="006F650F" w:rsidRPr="007F47A1" w:rsidRDefault="006F650F" w:rsidP="006F650F">
      <w:pPr>
        <w:pStyle w:val="2"/>
        <w:rPr>
          <w:sz w:val="24"/>
        </w:rPr>
      </w:pPr>
      <w:r w:rsidRPr="007F47A1">
        <w:rPr>
          <w:sz w:val="24"/>
        </w:rPr>
        <w:t>На крају, требало би поменути да је за реализацију овог Плана и програма са Финансијским планом неопходно велико ангажовање и залагање запослених у оквиру дела центра за остале облике обука, као и свестрана подршка осталих у оквиру Народног универзитета.</w:t>
      </w:r>
    </w:p>
    <w:p w:rsidR="006F650F" w:rsidRPr="007F47A1" w:rsidRDefault="006F650F" w:rsidP="006F650F"/>
    <w:p w:rsidR="004948EE" w:rsidRDefault="004948EE" w:rsidP="00695254">
      <w:pPr>
        <w:pStyle w:val="Heading1"/>
      </w:pPr>
    </w:p>
    <w:p w:rsidR="00116C6D" w:rsidRDefault="00116C6D" w:rsidP="00116C6D"/>
    <w:p w:rsidR="00116C6D" w:rsidRPr="00116C6D" w:rsidRDefault="00116C6D" w:rsidP="00116C6D"/>
    <w:p w:rsidR="00116C6D" w:rsidRDefault="00116C6D" w:rsidP="00695254">
      <w:pPr>
        <w:pStyle w:val="Heading1"/>
      </w:pPr>
    </w:p>
    <w:p w:rsidR="00933FAF" w:rsidRDefault="00933FAF" w:rsidP="00933FAF"/>
    <w:p w:rsidR="00933FAF" w:rsidRPr="00933FAF" w:rsidRDefault="00933FAF" w:rsidP="00933FAF"/>
    <w:p w:rsidR="00933FAF" w:rsidRDefault="00933FAF" w:rsidP="00695254">
      <w:pPr>
        <w:pStyle w:val="Heading1"/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Default="00E06737" w:rsidP="00E06737">
      <w:pPr>
        <w:rPr>
          <w:lang w:val="en-US"/>
        </w:rPr>
      </w:pPr>
    </w:p>
    <w:p w:rsidR="00E06737" w:rsidRPr="00E06737" w:rsidRDefault="00E06737" w:rsidP="00E06737">
      <w:pPr>
        <w:rPr>
          <w:lang w:val="en-US"/>
        </w:rPr>
      </w:pPr>
    </w:p>
    <w:p w:rsidR="00173DE5" w:rsidRDefault="00173DE5" w:rsidP="00173DE5">
      <w:pPr>
        <w:rPr>
          <w:lang w:val="en-US"/>
        </w:rPr>
      </w:pPr>
    </w:p>
    <w:p w:rsidR="00173DE5" w:rsidRDefault="00173DE5" w:rsidP="00173DE5">
      <w:pPr>
        <w:rPr>
          <w:lang w:val="en-US"/>
        </w:rPr>
      </w:pPr>
    </w:p>
    <w:p w:rsidR="00173DE5" w:rsidRPr="00173DE5" w:rsidRDefault="00173DE5" w:rsidP="00173DE5">
      <w:pPr>
        <w:rPr>
          <w:lang w:val="en-US"/>
        </w:rPr>
      </w:pPr>
    </w:p>
    <w:p w:rsidR="00AD7F5B" w:rsidRPr="007F47A1" w:rsidRDefault="00AD7F5B" w:rsidP="00695254">
      <w:pPr>
        <w:pStyle w:val="Heading1"/>
        <w:rPr>
          <w:sz w:val="24"/>
          <w:szCs w:val="24"/>
        </w:rPr>
      </w:pPr>
      <w:r w:rsidRPr="007F47A1">
        <w:rPr>
          <w:sz w:val="24"/>
          <w:szCs w:val="24"/>
        </w:rPr>
        <w:lastRenderedPageBreak/>
        <w:t>ПОСЕБНИ ДЕО</w:t>
      </w:r>
      <w:bookmarkEnd w:id="15"/>
    </w:p>
    <w:p w:rsidR="00AD7F5B" w:rsidRPr="007F47A1" w:rsidRDefault="00AD7F5B" w:rsidP="00801AE0">
      <w:pPr>
        <w:pStyle w:val="Heading2"/>
        <w:rPr>
          <w:sz w:val="24"/>
          <w:szCs w:val="24"/>
        </w:rPr>
      </w:pPr>
      <w:bookmarkStart w:id="16" w:name="_Toc253484604"/>
      <w:bookmarkStart w:id="17" w:name="_Toc125678813"/>
      <w:r w:rsidRPr="007F47A1">
        <w:rPr>
          <w:sz w:val="24"/>
          <w:szCs w:val="24"/>
        </w:rPr>
        <w:t>ИНВЕСТИЦИОНА ПОЛИТИКА</w:t>
      </w:r>
      <w:bookmarkEnd w:id="16"/>
      <w:bookmarkEnd w:id="17"/>
    </w:p>
    <w:p w:rsidR="005C2291" w:rsidRPr="007F47A1" w:rsidRDefault="005C2291" w:rsidP="005C2291"/>
    <w:p w:rsidR="00AD7F5B" w:rsidRPr="007F47A1" w:rsidRDefault="00AD7F5B" w:rsidP="000F1C12">
      <w:pPr>
        <w:pStyle w:val="2"/>
        <w:rPr>
          <w:sz w:val="24"/>
        </w:rPr>
      </w:pPr>
      <w:r w:rsidRPr="007F47A1">
        <w:rPr>
          <w:sz w:val="24"/>
        </w:rPr>
        <w:t xml:space="preserve">И ове године, приоритет у инвестиционој политици Народног универзитета је обнова и одржавање пре свега, основних наставних средстава и инвентара. </w:t>
      </w:r>
    </w:p>
    <w:p w:rsidR="00C14258" w:rsidRPr="007F47A1" w:rsidRDefault="00AD7F5B" w:rsidP="00F945AC">
      <w:pPr>
        <w:pStyle w:val="2"/>
        <w:rPr>
          <w:sz w:val="24"/>
        </w:rPr>
      </w:pPr>
      <w:r w:rsidRPr="007F47A1">
        <w:rPr>
          <w:sz w:val="24"/>
        </w:rPr>
        <w:tab/>
        <w:t xml:space="preserve">Основни плански задатак је, да се и у овој пословној години, иновацијом процеса рада - кроз разне програме осавремени делатност Народног универзитета. То подразумева и нова наставна средства, опрему и учила у циљу иновирања и осавремењивања образовног процеса. </w:t>
      </w:r>
    </w:p>
    <w:p w:rsidR="00F945AC" w:rsidRPr="007F47A1" w:rsidRDefault="00F945AC" w:rsidP="00F945AC">
      <w:pPr>
        <w:pStyle w:val="2"/>
        <w:rPr>
          <w:sz w:val="24"/>
        </w:rPr>
      </w:pPr>
      <w:r w:rsidRPr="007F47A1">
        <w:rPr>
          <w:sz w:val="24"/>
        </w:rPr>
        <w:t>Имајући у виду чињеницу да Центар за пословну едукацију, менаџмент, стручно и остале облике оспособљавања око 60%</w:t>
      </w:r>
      <w:r w:rsidR="00C75AC6" w:rsidRPr="007F47A1">
        <w:rPr>
          <w:sz w:val="24"/>
        </w:rPr>
        <w:t xml:space="preserve"> </w:t>
      </w:r>
      <w:r w:rsidR="0091308D" w:rsidRPr="007F47A1">
        <w:rPr>
          <w:sz w:val="24"/>
        </w:rPr>
        <w:t>Плана и програма рада и Центар за учење страних језика око 20% Плана и програма рада остварује ван седишта Народног универзитата  (Града Ниша) у многим градовима Србије од Новог Сада до Врања и од Кладова до Новог Пазара, у овој године је неопходно планирати куповину новог аутомобила. Собзиром да Народни универзитет поседује један аутомобил марке „лада самара“ из 2004.</w:t>
      </w:r>
      <w:r w:rsidR="005A1EDF" w:rsidRPr="007F47A1">
        <w:rPr>
          <w:sz w:val="24"/>
        </w:rPr>
        <w:t xml:space="preserve"> </w:t>
      </w:r>
      <w:r w:rsidR="0091308D" w:rsidRPr="007F47A1">
        <w:rPr>
          <w:sz w:val="24"/>
        </w:rPr>
        <w:t>године, који је већ несигуран за путовањ</w:t>
      </w:r>
      <w:r w:rsidR="00F70A47">
        <w:rPr>
          <w:sz w:val="24"/>
        </w:rPr>
        <w:t>е, неопходно је планирати у 201</w:t>
      </w:r>
      <w:r w:rsidR="00F70A47">
        <w:rPr>
          <w:sz w:val="24"/>
          <w:lang w:val="en-US"/>
        </w:rPr>
        <w:t>5</w:t>
      </w:r>
      <w:r w:rsidR="0091308D" w:rsidRPr="007F47A1">
        <w:rPr>
          <w:sz w:val="24"/>
        </w:rPr>
        <w:t>.</w:t>
      </w:r>
      <w:r w:rsidR="00ED7903" w:rsidRPr="007F47A1">
        <w:rPr>
          <w:sz w:val="24"/>
        </w:rPr>
        <w:t xml:space="preserve"> </w:t>
      </w:r>
      <w:r w:rsidR="0091308D" w:rsidRPr="007F47A1">
        <w:rPr>
          <w:sz w:val="24"/>
        </w:rPr>
        <w:t>години куповину новог аутомобила ниже класе и самим тим мање финансијско улагање.</w:t>
      </w:r>
    </w:p>
    <w:p w:rsidR="00AD7F5B" w:rsidRPr="007F47A1" w:rsidRDefault="00AD7F5B" w:rsidP="000F1C12">
      <w:pPr>
        <w:pStyle w:val="2"/>
        <w:rPr>
          <w:sz w:val="24"/>
        </w:rPr>
      </w:pPr>
      <w:r w:rsidRPr="007F47A1">
        <w:rPr>
          <w:sz w:val="24"/>
        </w:rPr>
        <w:t xml:space="preserve">Планиране инвестиције треба да обезбеде ефикасну реализацију постављених задатака организационих </w:t>
      </w:r>
      <w:r w:rsidR="007E1A60" w:rsidRPr="007F47A1">
        <w:rPr>
          <w:sz w:val="24"/>
        </w:rPr>
        <w:t>целина</w:t>
      </w:r>
      <w:r w:rsidRPr="007F47A1">
        <w:rPr>
          <w:sz w:val="24"/>
        </w:rPr>
        <w:t>, приближавајући их захтевима полазника, уз неопходну штедњу.</w:t>
      </w:r>
    </w:p>
    <w:p w:rsidR="005C2291" w:rsidRPr="007F47A1" w:rsidRDefault="005C2291" w:rsidP="00801AE0">
      <w:pPr>
        <w:pStyle w:val="Heading2"/>
        <w:rPr>
          <w:sz w:val="24"/>
          <w:szCs w:val="24"/>
        </w:rPr>
      </w:pPr>
      <w:bookmarkStart w:id="18" w:name="_Toc253484605"/>
      <w:bookmarkStart w:id="19" w:name="_Toc125678814"/>
    </w:p>
    <w:p w:rsidR="00543307" w:rsidRPr="007F47A1" w:rsidRDefault="00543307" w:rsidP="00543307"/>
    <w:p w:rsidR="00AD7F5B" w:rsidRPr="007F47A1" w:rsidRDefault="00AD7F5B" w:rsidP="00801AE0">
      <w:pPr>
        <w:pStyle w:val="Heading2"/>
        <w:rPr>
          <w:sz w:val="24"/>
          <w:szCs w:val="24"/>
        </w:rPr>
      </w:pPr>
      <w:r w:rsidRPr="007F47A1">
        <w:rPr>
          <w:sz w:val="24"/>
          <w:szCs w:val="24"/>
        </w:rPr>
        <w:t>КАДРОВСКА ПОЛИТИКА</w:t>
      </w:r>
      <w:bookmarkEnd w:id="18"/>
      <w:bookmarkEnd w:id="19"/>
    </w:p>
    <w:p w:rsidR="005C2291" w:rsidRPr="007F47A1" w:rsidRDefault="005C2291" w:rsidP="005C2291"/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Полазећи од претпоставке за реализацију овог докумен</w:t>
      </w:r>
      <w:r w:rsidR="008559F3" w:rsidRPr="007F47A1">
        <w:rPr>
          <w:sz w:val="24"/>
        </w:rPr>
        <w:t>та сви кадровски проблеми у 201</w:t>
      </w:r>
      <w:r w:rsidR="00280DD7">
        <w:rPr>
          <w:sz w:val="24"/>
          <w:lang w:val="en-US"/>
        </w:rPr>
        <w:t>5</w:t>
      </w:r>
      <w:r w:rsidRPr="007F47A1">
        <w:rPr>
          <w:sz w:val="24"/>
        </w:rPr>
        <w:t xml:space="preserve">. години решаваће се анализом сваког радног места, на начин прописан Законом о раду. </w:t>
      </w:r>
      <w:r w:rsidR="007D6E4D" w:rsidRPr="007F47A1">
        <w:rPr>
          <w:sz w:val="24"/>
        </w:rPr>
        <w:t>Посебно тр</w:t>
      </w:r>
      <w:r w:rsidR="007547D0" w:rsidRPr="007F47A1">
        <w:rPr>
          <w:sz w:val="24"/>
        </w:rPr>
        <w:t>е</w:t>
      </w:r>
      <w:r w:rsidR="007D6E4D" w:rsidRPr="007F47A1">
        <w:rPr>
          <w:sz w:val="24"/>
        </w:rPr>
        <w:t>ба истаћи</w:t>
      </w:r>
      <w:r w:rsidR="00097A0A" w:rsidRPr="007F47A1">
        <w:rPr>
          <w:sz w:val="24"/>
        </w:rPr>
        <w:t xml:space="preserve"> да</w:t>
      </w:r>
      <w:r w:rsidR="007D6E4D" w:rsidRPr="007F47A1">
        <w:rPr>
          <w:sz w:val="24"/>
        </w:rPr>
        <w:t xml:space="preserve"> с</w:t>
      </w:r>
      <w:r w:rsidRPr="007F47A1">
        <w:rPr>
          <w:sz w:val="24"/>
        </w:rPr>
        <w:t xml:space="preserve">а негативним финансијским пословањем Народни универзитет у наредне 3 године не би </w:t>
      </w:r>
      <w:r w:rsidR="00C14258" w:rsidRPr="007F47A1">
        <w:rPr>
          <w:sz w:val="24"/>
        </w:rPr>
        <w:t xml:space="preserve">могао да конкурише </w:t>
      </w:r>
      <w:r w:rsidR="005F34BB" w:rsidRPr="007F47A1">
        <w:rPr>
          <w:sz w:val="24"/>
        </w:rPr>
        <w:t>на јавним набавкама Националне службе запошљавања и слично</w:t>
      </w:r>
      <w:r w:rsidRPr="007F47A1">
        <w:rPr>
          <w:sz w:val="24"/>
        </w:rPr>
        <w:t xml:space="preserve"> што би смањило за 30%</w:t>
      </w:r>
      <w:r w:rsidR="005F34BB" w:rsidRPr="007F47A1">
        <w:rPr>
          <w:sz w:val="24"/>
        </w:rPr>
        <w:t xml:space="preserve"> до 40%</w:t>
      </w:r>
      <w:r w:rsidRPr="007F47A1">
        <w:rPr>
          <w:sz w:val="24"/>
        </w:rPr>
        <w:t xml:space="preserve"> обим послова. У оваквој ситуацији посебно истичем</w:t>
      </w:r>
      <w:r w:rsidR="00280DD7">
        <w:rPr>
          <w:sz w:val="24"/>
          <w:lang w:val="en-US"/>
        </w:rPr>
        <w:t>o</w:t>
      </w:r>
      <w:r w:rsidRPr="007F47A1">
        <w:rPr>
          <w:sz w:val="24"/>
        </w:rPr>
        <w:t xml:space="preserve"> да неће бити увећан број извршилаца, како у настави, тако и ван наставе, пријемом нових радника у стални радни однос. </w:t>
      </w:r>
    </w:p>
    <w:p w:rsidR="00116C6D" w:rsidRPr="007F47A1" w:rsidRDefault="00116C6D" w:rsidP="00801AE0">
      <w:pPr>
        <w:pStyle w:val="Heading2"/>
        <w:rPr>
          <w:sz w:val="24"/>
          <w:szCs w:val="24"/>
        </w:rPr>
      </w:pPr>
      <w:bookmarkStart w:id="20" w:name="_Toc253484606"/>
      <w:bookmarkStart w:id="21" w:name="_Toc125678815"/>
    </w:p>
    <w:p w:rsidR="005C2291" w:rsidRPr="007F47A1" w:rsidRDefault="005C2291" w:rsidP="00801AE0">
      <w:pPr>
        <w:pStyle w:val="Heading2"/>
        <w:rPr>
          <w:sz w:val="24"/>
          <w:szCs w:val="24"/>
        </w:rPr>
      </w:pPr>
    </w:p>
    <w:p w:rsidR="00AD7F5B" w:rsidRPr="007F47A1" w:rsidRDefault="00AD7F5B" w:rsidP="00801AE0">
      <w:pPr>
        <w:pStyle w:val="Heading2"/>
        <w:rPr>
          <w:sz w:val="24"/>
          <w:szCs w:val="24"/>
        </w:rPr>
      </w:pPr>
      <w:r w:rsidRPr="007F47A1">
        <w:rPr>
          <w:sz w:val="24"/>
          <w:szCs w:val="24"/>
        </w:rPr>
        <w:t>ПОЛИТИКА РАСПОДЕЛЕ</w:t>
      </w:r>
      <w:bookmarkEnd w:id="20"/>
      <w:bookmarkEnd w:id="21"/>
    </w:p>
    <w:p w:rsidR="00AD7F5B" w:rsidRPr="007F47A1" w:rsidRDefault="00AD7F5B" w:rsidP="00327CC0">
      <w:pPr>
        <w:ind w:firstLine="709"/>
        <w:rPr>
          <w:rFonts w:asciiTheme="minorHAnsi" w:hAnsiTheme="minorHAnsi" w:cs="Times New Roman"/>
        </w:rPr>
      </w:pPr>
      <w:r w:rsidRPr="007F47A1">
        <w:rPr>
          <w:rFonts w:asciiTheme="minorHAnsi" w:hAnsiTheme="minorHAnsi" w:cs="Times New Roman"/>
        </w:rPr>
        <w:t>Примен</w:t>
      </w:r>
      <w:r w:rsidR="008559F3" w:rsidRPr="007F47A1">
        <w:rPr>
          <w:rFonts w:asciiTheme="minorHAnsi" w:hAnsiTheme="minorHAnsi" w:cs="Times New Roman"/>
        </w:rPr>
        <w:t>а</w:t>
      </w:r>
      <w:r w:rsidRPr="007F47A1">
        <w:rPr>
          <w:rFonts w:asciiTheme="minorHAnsi" w:hAnsiTheme="minorHAnsi" w:cs="Times New Roman"/>
        </w:rPr>
        <w:t xml:space="preserve"> Појединачног колективног уговора и даље ће омогућавати анализу рада сваког центра и форме рада. Кроз разматрање извештаја о финансијском пословању, цена рада радника центара и форми рада, као и осталих радника, који учествују у реализацији Плана и програма рада за 201</w:t>
      </w:r>
      <w:r w:rsidR="00B0721F">
        <w:rPr>
          <w:rFonts w:asciiTheme="minorHAnsi" w:hAnsiTheme="minorHAnsi" w:cs="Times New Roman"/>
          <w:lang w:val="en-US"/>
        </w:rPr>
        <w:t>5</w:t>
      </w:r>
      <w:r w:rsidRPr="007F47A1">
        <w:rPr>
          <w:rFonts w:asciiTheme="minorHAnsi" w:hAnsiTheme="minorHAnsi" w:cs="Times New Roman"/>
        </w:rPr>
        <w:t>. годину, зависиће од остварених финансијских резултата и биће усклађивана на основу месечних извештаја Финансијско - рачуноводствене службе и других овлашћених радника, у складу са постигнутим резултатима.</w:t>
      </w:r>
    </w:p>
    <w:p w:rsidR="002668E9" w:rsidRDefault="002668E9" w:rsidP="00695254">
      <w:pPr>
        <w:pStyle w:val="Heading1"/>
        <w:rPr>
          <w:sz w:val="24"/>
          <w:szCs w:val="24"/>
        </w:rPr>
      </w:pPr>
      <w:bookmarkStart w:id="22" w:name="_Toc253484607"/>
      <w:bookmarkStart w:id="23" w:name="_Toc125678816"/>
    </w:p>
    <w:p w:rsidR="002668E9" w:rsidRDefault="002668E9" w:rsidP="00695254">
      <w:pPr>
        <w:pStyle w:val="Heading1"/>
        <w:rPr>
          <w:sz w:val="24"/>
          <w:szCs w:val="24"/>
        </w:rPr>
      </w:pPr>
    </w:p>
    <w:p w:rsidR="00AD7F5B" w:rsidRDefault="00AD7F5B" w:rsidP="00695254">
      <w:pPr>
        <w:pStyle w:val="Heading1"/>
        <w:rPr>
          <w:sz w:val="24"/>
          <w:szCs w:val="24"/>
        </w:rPr>
      </w:pPr>
      <w:r w:rsidRPr="007F47A1">
        <w:rPr>
          <w:sz w:val="24"/>
          <w:szCs w:val="24"/>
        </w:rPr>
        <w:t>ЗАКЉУЧАК</w:t>
      </w:r>
      <w:bookmarkEnd w:id="22"/>
      <w:bookmarkEnd w:id="23"/>
    </w:p>
    <w:p w:rsidR="002668E9" w:rsidRPr="002668E9" w:rsidRDefault="002668E9" w:rsidP="002668E9"/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 xml:space="preserve">Очекивања свих најодговорнијих чинилаца, којима је стављено у задатак планирање параметара наведених у табели на </w:t>
      </w:r>
      <w:r w:rsidR="00452C6F" w:rsidRPr="007F47A1">
        <w:rPr>
          <w:sz w:val="24"/>
        </w:rPr>
        <w:t xml:space="preserve">последњој </w:t>
      </w:r>
      <w:r w:rsidRPr="007F47A1">
        <w:rPr>
          <w:sz w:val="24"/>
        </w:rPr>
        <w:t>страни Плана и прогр</w:t>
      </w:r>
      <w:r w:rsidR="001D3AF4" w:rsidRPr="007F47A1">
        <w:rPr>
          <w:sz w:val="24"/>
        </w:rPr>
        <w:t>ама рада са Финансијским планом</w:t>
      </w:r>
      <w:r w:rsidR="00C27CD4" w:rsidRPr="007F47A1">
        <w:rPr>
          <w:sz w:val="24"/>
        </w:rPr>
        <w:t>,</w:t>
      </w:r>
      <w:r w:rsidRPr="007F47A1">
        <w:rPr>
          <w:sz w:val="24"/>
        </w:rPr>
        <w:t xml:space="preserve"> а која у суштини представља Буџет „На</w:t>
      </w:r>
      <w:r w:rsidR="00452C6F" w:rsidRPr="007F47A1">
        <w:rPr>
          <w:sz w:val="24"/>
        </w:rPr>
        <w:t>родног универзитета“ Ниш за 201</w:t>
      </w:r>
      <w:r w:rsidR="00DD5DD9">
        <w:rPr>
          <w:sz w:val="24"/>
          <w:lang w:val="en-US"/>
        </w:rPr>
        <w:t>5</w:t>
      </w:r>
      <w:r w:rsidRPr="007F47A1">
        <w:rPr>
          <w:sz w:val="24"/>
        </w:rPr>
        <w:t>. годину, су да ће успети да реализују постављене задатке.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Образовање одраслих обликује се не само под утицајем снага унутар установа образовања, већ и под утицајем спољних околности и притисака, које ми недовољно познајемо и недовољно проучавамо. На функционисање система образовања одраслих утиче више таквих чинилаца, а неки од њих су: демографске промене, преоријентација економије, мењање организације рада и повећање фонда слободног времена. Ови чиниоци још више ће долазити до изражаја у овој области и у блиској будућности. У друштвима која се заснивају на знању, образовање и учење одраслих није само интерес државе, појединаца или неких посебних друштвених група, већ партнерска делатност која се реализује кроз формално и неформално образовање и учење у међусплету интереса и одговорности различитих чинилаца.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У том смислу су и планови за ову</w:t>
      </w:r>
      <w:r w:rsidR="007B393F" w:rsidRPr="007F47A1">
        <w:rPr>
          <w:sz w:val="24"/>
        </w:rPr>
        <w:t xml:space="preserve"> </w:t>
      </w:r>
      <w:r w:rsidRPr="007F47A1">
        <w:rPr>
          <w:sz w:val="24"/>
        </w:rPr>
        <w:t xml:space="preserve">годину </w:t>
      </w:r>
      <w:r w:rsidR="007E1A60" w:rsidRPr="007F47A1">
        <w:rPr>
          <w:sz w:val="24"/>
        </w:rPr>
        <w:t xml:space="preserve">такви </w:t>
      </w:r>
      <w:r w:rsidRPr="007F47A1">
        <w:rPr>
          <w:sz w:val="24"/>
        </w:rPr>
        <w:t>да се што више приближимо корисницима (предузећима, установама, Градским и другим општинама, удруж</w:t>
      </w:r>
      <w:r w:rsidR="005C60E9" w:rsidRPr="007F47A1">
        <w:rPr>
          <w:sz w:val="24"/>
        </w:rPr>
        <w:t>е</w:t>
      </w:r>
      <w:r w:rsidRPr="007F47A1">
        <w:rPr>
          <w:sz w:val="24"/>
        </w:rPr>
        <w:t>њима и сл.), како би Народни униве</w:t>
      </w:r>
      <w:r w:rsidR="007B393F" w:rsidRPr="007F47A1">
        <w:rPr>
          <w:sz w:val="24"/>
        </w:rPr>
        <w:t>рзитет постао у правом смислу „н</w:t>
      </w:r>
      <w:r w:rsidRPr="007F47A1">
        <w:rPr>
          <w:sz w:val="24"/>
        </w:rPr>
        <w:t>ародни“ и био би на услузи свим корисницима.</w:t>
      </w:r>
    </w:p>
    <w:p w:rsidR="007B393F" w:rsidRPr="007F47A1" w:rsidRDefault="008F2CFA" w:rsidP="00252808">
      <w:pPr>
        <w:pStyle w:val="2"/>
        <w:rPr>
          <w:sz w:val="24"/>
        </w:rPr>
      </w:pPr>
      <w:r w:rsidRPr="007F47A1">
        <w:rPr>
          <w:sz w:val="24"/>
        </w:rPr>
        <w:t>У циљу остваривања постављеног Плана и програма са Финансијским планом</w:t>
      </w:r>
      <w:r w:rsidR="007E1A60" w:rsidRPr="007F47A1">
        <w:rPr>
          <w:sz w:val="24"/>
        </w:rPr>
        <w:t xml:space="preserve"> „Народног универзитета“ Ниш </w:t>
      </w:r>
      <w:r w:rsidRPr="007F47A1">
        <w:rPr>
          <w:sz w:val="24"/>
        </w:rPr>
        <w:t>201</w:t>
      </w:r>
      <w:r w:rsidR="00DD5DD9">
        <w:rPr>
          <w:sz w:val="24"/>
          <w:lang w:val="en-US"/>
        </w:rPr>
        <w:t>5</w:t>
      </w:r>
      <w:r w:rsidR="00E46CEC" w:rsidRPr="007F47A1">
        <w:rPr>
          <w:sz w:val="24"/>
        </w:rPr>
        <w:t>. године били</w:t>
      </w:r>
      <w:r w:rsidR="008723A4" w:rsidRPr="007F47A1">
        <w:rPr>
          <w:sz w:val="24"/>
        </w:rPr>
        <w:t xml:space="preserve"> смо</w:t>
      </w:r>
      <w:r w:rsidR="00E46CEC" w:rsidRPr="007F47A1">
        <w:rPr>
          <w:sz w:val="24"/>
        </w:rPr>
        <w:t xml:space="preserve"> принуђени</w:t>
      </w:r>
      <w:r w:rsidRPr="007F47A1">
        <w:rPr>
          <w:sz w:val="24"/>
        </w:rPr>
        <w:t xml:space="preserve"> да кориснике наших услуга потражим</w:t>
      </w:r>
      <w:r w:rsidR="00E46CEC" w:rsidRPr="007F47A1">
        <w:rPr>
          <w:sz w:val="24"/>
        </w:rPr>
        <w:t>о</w:t>
      </w:r>
      <w:r w:rsidRPr="007F47A1">
        <w:rPr>
          <w:sz w:val="24"/>
        </w:rPr>
        <w:t xml:space="preserve"> и ван Града и Региона Ниша.</w:t>
      </w:r>
    </w:p>
    <w:p w:rsidR="008F2CFA" w:rsidRPr="007F47A1" w:rsidRDefault="002A20C4" w:rsidP="00252808">
      <w:pPr>
        <w:pStyle w:val="2"/>
        <w:rPr>
          <w:sz w:val="24"/>
        </w:rPr>
      </w:pPr>
      <w:r w:rsidRPr="007F47A1">
        <w:rPr>
          <w:sz w:val="24"/>
        </w:rPr>
        <w:t>О</w:t>
      </w:r>
      <w:r w:rsidR="008F2CFA" w:rsidRPr="007F47A1">
        <w:rPr>
          <w:sz w:val="24"/>
        </w:rPr>
        <w:t>твар</w:t>
      </w:r>
      <w:r w:rsidRPr="007F47A1">
        <w:rPr>
          <w:sz w:val="24"/>
        </w:rPr>
        <w:t>а</w:t>
      </w:r>
      <w:r w:rsidR="008F2CFA" w:rsidRPr="007F47A1">
        <w:rPr>
          <w:sz w:val="24"/>
        </w:rPr>
        <w:t>ње Информативног центра у Крушевцу, било је једно од решења да се и овом делу Србије приближе наше образовне услуге. Сарадња на коју смо том приликом наишли дај</w:t>
      </w:r>
      <w:r w:rsidR="00947A28" w:rsidRPr="007F47A1">
        <w:rPr>
          <w:sz w:val="24"/>
        </w:rPr>
        <w:t>е</w:t>
      </w:r>
      <w:r w:rsidR="00166670" w:rsidRPr="007F47A1">
        <w:rPr>
          <w:sz w:val="24"/>
        </w:rPr>
        <w:t xml:space="preserve"> добре изгледе да је наш</w:t>
      </w:r>
      <w:r w:rsidR="008F2CFA" w:rsidRPr="007F47A1">
        <w:rPr>
          <w:sz w:val="24"/>
        </w:rPr>
        <w:t xml:space="preserve"> избор оправдан.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>И поред тешких материјалних тренутака, Народни универзитет неће занемарити ни помоћ установама и удружењима</w:t>
      </w:r>
      <w:r w:rsidR="00786224" w:rsidRPr="007F47A1">
        <w:rPr>
          <w:sz w:val="24"/>
        </w:rPr>
        <w:t>, којима је помоћ најпотребнија.</w:t>
      </w:r>
      <w:r w:rsidRPr="007F47A1">
        <w:rPr>
          <w:sz w:val="24"/>
        </w:rPr>
        <w:t xml:space="preserve"> </w:t>
      </w:r>
      <w:r w:rsidR="00786224" w:rsidRPr="007F47A1">
        <w:rPr>
          <w:sz w:val="24"/>
        </w:rPr>
        <w:t>М</w:t>
      </w:r>
      <w:r w:rsidRPr="007F47A1">
        <w:rPr>
          <w:sz w:val="24"/>
        </w:rPr>
        <w:t>исли</w:t>
      </w:r>
      <w:r w:rsidR="00786224" w:rsidRPr="007F47A1">
        <w:rPr>
          <w:sz w:val="24"/>
        </w:rPr>
        <w:t>м</w:t>
      </w:r>
      <w:r w:rsidR="00B76203" w:rsidRPr="007F47A1">
        <w:rPr>
          <w:sz w:val="24"/>
        </w:rPr>
        <w:t>о</w:t>
      </w:r>
      <w:r w:rsidRPr="007F47A1">
        <w:rPr>
          <w:sz w:val="24"/>
        </w:rPr>
        <w:t xml:space="preserve"> пре свега на удружења и установе</w:t>
      </w:r>
      <w:r w:rsidR="00786224" w:rsidRPr="007F47A1">
        <w:rPr>
          <w:sz w:val="24"/>
        </w:rPr>
        <w:t>,</w:t>
      </w:r>
      <w:r w:rsidRPr="007F47A1">
        <w:rPr>
          <w:sz w:val="24"/>
        </w:rPr>
        <w:t xml:space="preserve"> чији су чланови или корисници људи са посебним потребама и који не могу доћи до нас. </w:t>
      </w:r>
      <w:r w:rsidR="005A30D3" w:rsidRPr="007F47A1">
        <w:rPr>
          <w:sz w:val="24"/>
        </w:rPr>
        <w:t>З</w:t>
      </w:r>
      <w:r w:rsidRPr="007F47A1">
        <w:rPr>
          <w:sz w:val="24"/>
        </w:rPr>
        <w:t>а њих ће</w:t>
      </w:r>
      <w:r w:rsidR="005A30D3" w:rsidRPr="007F47A1">
        <w:rPr>
          <w:sz w:val="24"/>
        </w:rPr>
        <w:t xml:space="preserve"> бити </w:t>
      </w:r>
      <w:r w:rsidR="00DB2C7C" w:rsidRPr="007F47A1">
        <w:rPr>
          <w:sz w:val="24"/>
        </w:rPr>
        <w:t>организована</w:t>
      </w:r>
      <w:r w:rsidRPr="007F47A1">
        <w:rPr>
          <w:sz w:val="24"/>
        </w:rPr>
        <w:t xml:space="preserve"> едукациј</w:t>
      </w:r>
      <w:r w:rsidR="00DB2C7C" w:rsidRPr="007F47A1">
        <w:rPr>
          <w:sz w:val="24"/>
        </w:rPr>
        <w:t>а</w:t>
      </w:r>
      <w:r w:rsidRPr="007F47A1">
        <w:rPr>
          <w:sz w:val="24"/>
        </w:rPr>
        <w:t xml:space="preserve"> на начин и под условима </w:t>
      </w:r>
      <w:r w:rsidR="006A261E" w:rsidRPr="007F47A1">
        <w:rPr>
          <w:sz w:val="24"/>
        </w:rPr>
        <w:t>који су прилагођени</w:t>
      </w:r>
      <w:r w:rsidR="00654C98" w:rsidRPr="007F47A1">
        <w:rPr>
          <w:sz w:val="24"/>
        </w:rPr>
        <w:t xml:space="preserve"> њиховим специјалним потребама по</w:t>
      </w:r>
      <w:r w:rsidR="00BF29DE" w:rsidRPr="007F47A1">
        <w:rPr>
          <w:sz w:val="24"/>
        </w:rPr>
        <w:t xml:space="preserve"> плановима и програмима за инвалидна лица.</w:t>
      </w:r>
      <w:r w:rsidR="00383331" w:rsidRPr="007F47A1">
        <w:rPr>
          <w:sz w:val="24"/>
        </w:rPr>
        <w:t xml:space="preserve"> Због</w:t>
      </w:r>
      <w:r w:rsidR="00432FFC" w:rsidRPr="007F47A1">
        <w:rPr>
          <w:sz w:val="24"/>
        </w:rPr>
        <w:t xml:space="preserve"> тога је Н</w:t>
      </w:r>
      <w:r w:rsidR="00C8657B" w:rsidRPr="007F47A1">
        <w:rPr>
          <w:sz w:val="24"/>
        </w:rPr>
        <w:t>ародни универзитет већ лиценцира</w:t>
      </w:r>
      <w:r w:rsidR="005D019A">
        <w:rPr>
          <w:sz w:val="24"/>
        </w:rPr>
        <w:t xml:space="preserve">о </w:t>
      </w:r>
      <w:r w:rsidR="005D019A">
        <w:rPr>
          <w:sz w:val="24"/>
          <w:lang w:val="en-US"/>
        </w:rPr>
        <w:t>9</w:t>
      </w:r>
      <w:r w:rsidR="00A41362" w:rsidRPr="007F47A1">
        <w:rPr>
          <w:sz w:val="24"/>
        </w:rPr>
        <w:t>0</w:t>
      </w:r>
      <w:r w:rsidR="005D0DB4" w:rsidRPr="007F47A1">
        <w:rPr>
          <w:sz w:val="24"/>
        </w:rPr>
        <w:t xml:space="preserve"> програма за обуку инвалидних </w:t>
      </w:r>
      <w:r w:rsidR="00C8657B" w:rsidRPr="007F47A1">
        <w:rPr>
          <w:sz w:val="24"/>
        </w:rPr>
        <w:t xml:space="preserve"> лица код Министарства за економију и регионални развој.</w:t>
      </w:r>
      <w:r w:rsidR="00383331" w:rsidRPr="007F47A1">
        <w:rPr>
          <w:sz w:val="24"/>
        </w:rPr>
        <w:t xml:space="preserve"> </w:t>
      </w:r>
    </w:p>
    <w:p w:rsidR="00AD7F5B" w:rsidRPr="007F47A1" w:rsidRDefault="00AD7F5B" w:rsidP="00252808">
      <w:pPr>
        <w:pStyle w:val="2"/>
        <w:rPr>
          <w:sz w:val="24"/>
        </w:rPr>
      </w:pPr>
      <w:r w:rsidRPr="007F47A1">
        <w:rPr>
          <w:sz w:val="24"/>
        </w:rPr>
        <w:t xml:space="preserve">Рад у новим, измењеним тржишним условима тражиће и од Народног универзитета Ниш кадрове, који ће бити у стању да пруже услуге за ефикасно решавање потреба на образовном тржишту, потрошачи образовних услуга у будућности ће бити све пробирљивији. </w:t>
      </w: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2668E9" w:rsidRDefault="002668E9" w:rsidP="005F3221">
      <w:pPr>
        <w:pStyle w:val="2"/>
        <w:rPr>
          <w:sz w:val="24"/>
        </w:rPr>
      </w:pPr>
    </w:p>
    <w:p w:rsidR="009332EA" w:rsidRPr="005F3221" w:rsidRDefault="00AD7F5B" w:rsidP="005F3221">
      <w:pPr>
        <w:pStyle w:val="2"/>
        <w:rPr>
          <w:sz w:val="24"/>
          <w:lang w:val="en-US"/>
        </w:rPr>
      </w:pPr>
      <w:r w:rsidRPr="007F47A1">
        <w:rPr>
          <w:sz w:val="24"/>
        </w:rPr>
        <w:t>Уважавајућ</w:t>
      </w:r>
      <w:r w:rsidR="008E76D7" w:rsidRPr="007F47A1">
        <w:rPr>
          <w:sz w:val="24"/>
        </w:rPr>
        <w:t>и</w:t>
      </w:r>
      <w:r w:rsidRPr="007F47A1">
        <w:rPr>
          <w:sz w:val="24"/>
        </w:rPr>
        <w:t xml:space="preserve"> наведене одреднице и верујући да ће запослени на Народном универзитету Ниш, бити у стању да прате брзе промене, које су на помолу, за остварење постављених циљева неопходно је </w:t>
      </w:r>
      <w:r w:rsidR="00CE5A6D" w:rsidRPr="007F47A1">
        <w:rPr>
          <w:sz w:val="24"/>
        </w:rPr>
        <w:t>у Буџету наше Установе обезбедити финансијска средства за 201</w:t>
      </w:r>
      <w:r w:rsidR="00E86E56">
        <w:rPr>
          <w:sz w:val="24"/>
          <w:lang w:val="en-US"/>
        </w:rPr>
        <w:t>5</w:t>
      </w:r>
      <w:r w:rsidR="0084171A" w:rsidRPr="007F47A1">
        <w:rPr>
          <w:sz w:val="24"/>
        </w:rPr>
        <w:t xml:space="preserve">. годину </w:t>
      </w:r>
      <w:r w:rsidR="00FF17C1" w:rsidRPr="007F47A1">
        <w:rPr>
          <w:sz w:val="24"/>
        </w:rPr>
        <w:t xml:space="preserve">у укупном износу од </w:t>
      </w:r>
      <w:r w:rsidR="00E86E56">
        <w:rPr>
          <w:sz w:val="24"/>
        </w:rPr>
        <w:t>3</w:t>
      </w:r>
      <w:r w:rsidR="00E86E56">
        <w:rPr>
          <w:sz w:val="24"/>
          <w:lang w:val="en-US"/>
        </w:rPr>
        <w:t>2</w:t>
      </w:r>
      <w:r w:rsidR="00E86E56">
        <w:rPr>
          <w:sz w:val="24"/>
        </w:rPr>
        <w:t>.</w:t>
      </w:r>
      <w:r w:rsidR="00E86E56">
        <w:rPr>
          <w:sz w:val="24"/>
          <w:lang w:val="en-US"/>
        </w:rPr>
        <w:t>6</w:t>
      </w:r>
      <w:r w:rsidR="00CB5CEF" w:rsidRPr="007F47A1">
        <w:rPr>
          <w:sz w:val="24"/>
        </w:rPr>
        <w:t>5</w:t>
      </w:r>
      <w:r w:rsidR="00FF17C1" w:rsidRPr="007F47A1">
        <w:rPr>
          <w:sz w:val="24"/>
          <w:lang w:val="en-US"/>
        </w:rPr>
        <w:t xml:space="preserve">0 000,00 </w:t>
      </w:r>
      <w:r w:rsidR="0084171A" w:rsidRPr="007F47A1">
        <w:rPr>
          <w:sz w:val="24"/>
        </w:rPr>
        <w:t xml:space="preserve"> </w:t>
      </w:r>
      <w:r w:rsidR="00CE5A6D" w:rsidRPr="007F47A1">
        <w:rPr>
          <w:sz w:val="24"/>
        </w:rPr>
        <w:t>динара(са ПДВ-ом)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53"/>
        <w:gridCol w:w="4137"/>
        <w:gridCol w:w="249"/>
      </w:tblGrid>
      <w:tr w:rsidR="006468EB" w:rsidRPr="00E51F8C" w:rsidTr="00995A43">
        <w:tc>
          <w:tcPr>
            <w:tcW w:w="2395" w:type="pct"/>
          </w:tcPr>
          <w:p w:rsidR="006468EB" w:rsidRPr="00E51F8C" w:rsidRDefault="006468EB" w:rsidP="00327CC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4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227" w:type="pct"/>
            <w:tcBorders>
              <w:bottom w:val="single" w:sz="4" w:space="0" w:color="auto"/>
            </w:tcBorders>
          </w:tcPr>
          <w:p w:rsidR="00995A43" w:rsidRDefault="00995A43" w:rsidP="00327CC0">
            <w:pPr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sz w:val="28"/>
                <w:szCs w:val="28"/>
              </w:rPr>
              <w:t xml:space="preserve"> </w:t>
            </w:r>
            <w:r w:rsidR="00CE5A6D"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>ПРЕДСЕД</w:t>
            </w:r>
            <w:r w:rsidR="00977E8C">
              <w:rPr>
                <w:rFonts w:asciiTheme="minorHAnsi" w:hAnsiTheme="minorHAnsi" w:cs="Times New Roman"/>
                <w:b/>
                <w:sz w:val="28"/>
                <w:szCs w:val="28"/>
                <w:lang w:val="sr-Cyrl-RS"/>
              </w:rPr>
              <w:t>Н</w:t>
            </w:r>
            <w:bookmarkStart w:id="24" w:name="_GoBack"/>
            <w:bookmarkEnd w:id="24"/>
            <w:r w:rsidR="00CE5A6D"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 xml:space="preserve">ИК </w:t>
            </w:r>
          </w:p>
          <w:p w:rsidR="006468EB" w:rsidRPr="00543307" w:rsidRDefault="00CE5A6D" w:rsidP="00327CC0">
            <w:pPr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543307">
              <w:rPr>
                <w:rFonts w:asciiTheme="minorHAnsi" w:hAnsiTheme="minorHAnsi" w:cs="Times New Roman"/>
                <w:b/>
                <w:sz w:val="28"/>
                <w:szCs w:val="28"/>
              </w:rPr>
              <w:t>УПРАВНОГ ОДБОРА</w:t>
            </w:r>
          </w:p>
          <w:p w:rsidR="006468EB" w:rsidRPr="00252808" w:rsidRDefault="006468EB" w:rsidP="00327CC0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468EB" w:rsidRPr="00E51F8C" w:rsidRDefault="006468EB" w:rsidP="00327CC0">
            <w:pPr>
              <w:widowControl/>
              <w:suppressAutoHyphens w:val="0"/>
              <w:spacing w:line="276" w:lineRule="auto"/>
              <w:jc w:val="left"/>
              <w:rPr>
                <w:rFonts w:asciiTheme="minorHAnsi" w:hAnsiTheme="minorHAnsi" w:cs="Times New Roman"/>
              </w:rPr>
            </w:pPr>
          </w:p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  <w:tr w:rsidR="006468EB" w:rsidRPr="00E51F8C" w:rsidTr="00995A43">
        <w:tc>
          <w:tcPr>
            <w:tcW w:w="2395" w:type="pct"/>
          </w:tcPr>
          <w:p w:rsidR="006468EB" w:rsidRPr="00E51F8C" w:rsidRDefault="006468EB" w:rsidP="00327CC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24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227" w:type="pct"/>
            <w:tcBorders>
              <w:top w:val="single" w:sz="4" w:space="0" w:color="auto"/>
            </w:tcBorders>
          </w:tcPr>
          <w:p w:rsidR="006468EB" w:rsidRPr="00252808" w:rsidRDefault="00D35C80" w:rsidP="00327CC0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Небојша Стојановић</w:t>
            </w:r>
          </w:p>
        </w:tc>
        <w:tc>
          <w:tcPr>
            <w:tcW w:w="134" w:type="pct"/>
          </w:tcPr>
          <w:p w:rsidR="006468EB" w:rsidRPr="00E51F8C" w:rsidRDefault="006468EB" w:rsidP="00327CC0">
            <w:pPr>
              <w:jc w:val="center"/>
              <w:rPr>
                <w:rFonts w:asciiTheme="minorHAnsi" w:hAnsiTheme="minorHAnsi" w:cs="Times New Roman"/>
              </w:rPr>
            </w:pPr>
          </w:p>
        </w:tc>
      </w:tr>
    </w:tbl>
    <w:tbl>
      <w:tblPr>
        <w:tblW w:w="13720" w:type="dxa"/>
        <w:tblInd w:w="91" w:type="dxa"/>
        <w:tblLook w:val="04A0" w:firstRow="1" w:lastRow="0" w:firstColumn="1" w:lastColumn="0" w:noHBand="0" w:noVBand="1"/>
      </w:tblPr>
      <w:tblGrid>
        <w:gridCol w:w="960"/>
        <w:gridCol w:w="1960"/>
        <w:gridCol w:w="5860"/>
        <w:gridCol w:w="3020"/>
        <w:gridCol w:w="960"/>
        <w:gridCol w:w="960"/>
      </w:tblGrid>
      <w:tr w:rsidR="00330F6A" w:rsidRPr="00330F6A" w:rsidTr="00330F6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F6A" w:rsidRPr="00330F6A" w:rsidRDefault="00330F6A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</w:tbl>
    <w:p w:rsidR="00330F6A" w:rsidRDefault="00330F6A" w:rsidP="00330F6A">
      <w:pPr>
        <w:widowControl/>
        <w:suppressAutoHyphens w:val="0"/>
        <w:jc w:val="center"/>
        <w:rPr>
          <w:rFonts w:ascii="Arial" w:eastAsia="Times New Roman" w:hAnsi="Arial" w:cs="Arial"/>
          <w:sz w:val="20"/>
          <w:szCs w:val="20"/>
          <w:lang w:eastAsia="sr-Cyrl-CS" w:bidi="ar-SA"/>
        </w:rPr>
        <w:sectPr w:rsidR="00330F6A" w:rsidSect="007B0DBD">
          <w:headerReference w:type="default" r:id="rId10"/>
          <w:footerReference w:type="default" r:id="rId11"/>
          <w:type w:val="continuous"/>
          <w:pgSz w:w="11907" w:h="16839" w:code="9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6"/>
        <w:gridCol w:w="3064"/>
        <w:gridCol w:w="7799"/>
        <w:gridCol w:w="3028"/>
      </w:tblGrid>
      <w:tr w:rsidR="00EC5EE4" w:rsidRPr="00330F6A" w:rsidTr="00EC5EE4">
        <w:trPr>
          <w:trHeight w:val="31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4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ПРЕГЛЕД  ФИНАНСИЈСКОГ  ПЛА</w:t>
            </w:r>
            <w:r w:rsidR="00C914B1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НА НАРОДНОГ УНИВЕРЗИТЕТА ЗА 2015</w:t>
            </w:r>
            <w:r w:rsidR="003E7D1D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 xml:space="preserve"> год.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51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Ред.</w:t>
            </w: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br/>
              <w:t>број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О  П  И  С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 xml:space="preserve">П Л А Н И Р А Н О 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1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ПРИХОДИ</w:t>
            </w: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   </w:t>
            </w: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 xml:space="preserve">СА ПОРЕЗОМ НА ДОДАТУ ВРЕДНОСТ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6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50.000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2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>ПОРЕЗ НА ДОДАТУ ВРЕДНОСТ ЗА УСЛУГЕ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3.</w:t>
            </w:r>
            <w:r>
              <w:rPr>
                <w:rFonts w:ascii="Arial" w:eastAsia="Times New Roman" w:hAnsi="Arial" w:cs="Arial"/>
                <w:lang w:val="en-US" w:eastAsia="sr-Cyrl-CS" w:bidi="ar-SA"/>
              </w:rPr>
              <w:t>596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3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НЕТО  ПРИХОД</w:t>
            </w: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   </w:t>
            </w:r>
            <w:r w:rsidRPr="00330F6A">
              <w:rPr>
                <w:rFonts w:ascii="Arial" w:eastAsia="Times New Roman" w:hAnsi="Arial" w:cs="Arial"/>
                <w:sz w:val="18"/>
                <w:szCs w:val="18"/>
                <w:lang w:eastAsia="sr-Cyrl-CS" w:bidi="ar-SA"/>
              </w:rPr>
              <w:t>БЕЗ   ПДВ-а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29.</w:t>
            </w: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054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  <w:t xml:space="preserve">Т Р О Ш К О В И: 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1. ПОСЛОВАЊА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1</w:t>
            </w:r>
            <w:r>
              <w:rPr>
                <w:rFonts w:ascii="Arial" w:eastAsia="Times New Roman" w:hAnsi="Arial" w:cs="Arial"/>
                <w:lang w:val="en-US" w:eastAsia="sr-Cyrl-CS" w:bidi="ar-SA"/>
              </w:rPr>
              <w:t>2</w:t>
            </w:r>
            <w:r>
              <w:rPr>
                <w:rFonts w:ascii="Arial" w:eastAsia="Times New Roman" w:hAnsi="Arial" w:cs="Arial"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lang w:val="en-US" w:eastAsia="sr-Cyrl-CS" w:bidi="ar-SA"/>
              </w:rPr>
              <w:t>226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2. ДОПР. ПОСЛОДАВЦА НА ЗАРАДЕ РАДНИКА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2.</w:t>
            </w:r>
            <w:r>
              <w:rPr>
                <w:rFonts w:ascii="Arial" w:eastAsia="Times New Roman" w:hAnsi="Arial" w:cs="Arial"/>
                <w:lang w:val="en-US" w:eastAsia="sr-Cyrl-CS" w:bidi="ar-SA"/>
              </w:rPr>
              <w:t>555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5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r-Cyrl-CS" w:bidi="ar-SA"/>
              </w:rPr>
              <w:t>УКУПНО  ТРОШКОВИ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14.</w:t>
            </w: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781</w:t>
            </w:r>
            <w:r w:rsidR="00EC5EE4" w:rsidRPr="00330F6A">
              <w:rPr>
                <w:rFonts w:ascii="Arial" w:eastAsia="Times New Roman" w:hAnsi="Arial" w:cs="Arial"/>
                <w:b/>
                <w:bCs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6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194710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  <w:t xml:space="preserve">ЗАРАДЕ  РАДНИКА </w:t>
            </w: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(нето зарада са порезом и доприносима на терет радника)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E4" w:rsidRPr="00330F6A" w:rsidRDefault="002716EB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lang w:eastAsia="sr-Cyrl-CS" w:bidi="ar-SA"/>
              </w:rPr>
            </w:pPr>
            <w:r>
              <w:rPr>
                <w:rFonts w:ascii="Arial" w:eastAsia="Times New Roman" w:hAnsi="Arial" w:cs="Arial"/>
                <w:lang w:eastAsia="sr-Cyrl-CS" w:bidi="ar-SA"/>
              </w:rPr>
              <w:t>14.273</w:t>
            </w:r>
            <w:r w:rsidR="00EC5EE4" w:rsidRPr="00330F6A">
              <w:rPr>
                <w:rFonts w:ascii="Arial" w:eastAsia="Times New Roman" w:hAnsi="Arial" w:cs="Arial"/>
                <w:lang w:eastAsia="sr-Cyrl-CS" w:bidi="ar-SA"/>
              </w:rPr>
              <w:t>.000</w:t>
            </w:r>
          </w:p>
        </w:tc>
      </w:tr>
      <w:tr w:rsidR="00EC5EE4" w:rsidRPr="00330F6A" w:rsidTr="00EC5EE4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7</w:t>
            </w:r>
          </w:p>
        </w:tc>
        <w:tc>
          <w:tcPr>
            <w:tcW w:w="3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194710" w:rsidRDefault="00194710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 xml:space="preserve">Д О Б И Т    </w:t>
            </w:r>
            <w:r>
              <w:rPr>
                <w:rFonts w:ascii="Arial" w:eastAsia="Times New Roman" w:hAnsi="Arial" w:cs="Arial"/>
                <w:sz w:val="22"/>
                <w:szCs w:val="22"/>
                <w:lang w:eastAsia="sr-Cyrl-CS" w:bidi="ar-SA"/>
              </w:rPr>
              <w:t>(3-5-6)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C5EE4" w:rsidRPr="00194710" w:rsidRDefault="00194710" w:rsidP="00330F6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sr-Cyrl-CS" w:bidi="ar-SA"/>
              </w:rPr>
              <w:t>0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 xml:space="preserve">Председник Управног одбора 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______________________</w:t>
            </w:r>
          </w:p>
        </w:tc>
      </w:tr>
      <w:tr w:rsidR="00EC5EE4" w:rsidRPr="00330F6A" w:rsidTr="00EC5EE4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EE4" w:rsidRPr="00330F6A" w:rsidRDefault="00EC5EE4" w:rsidP="00330F6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</w:pPr>
            <w:r w:rsidRPr="00330F6A">
              <w:rPr>
                <w:rFonts w:ascii="Arial" w:eastAsia="Times New Roman" w:hAnsi="Arial" w:cs="Arial"/>
                <w:sz w:val="20"/>
                <w:szCs w:val="20"/>
                <w:lang w:eastAsia="sr-Cyrl-CS" w:bidi="ar-SA"/>
              </w:rPr>
              <w:t>Небојша Стојановић</w:t>
            </w:r>
          </w:p>
        </w:tc>
      </w:tr>
    </w:tbl>
    <w:p w:rsidR="00D7130B" w:rsidRPr="00E51F8C" w:rsidRDefault="00D7130B" w:rsidP="002A20C4">
      <w:pPr>
        <w:widowControl/>
        <w:suppressAutoHyphens w:val="0"/>
        <w:spacing w:line="276" w:lineRule="auto"/>
        <w:jc w:val="left"/>
        <w:rPr>
          <w:rFonts w:asciiTheme="minorHAnsi" w:hAnsiTheme="minorHAnsi" w:cs="Times New Roman"/>
        </w:rPr>
      </w:pPr>
    </w:p>
    <w:sectPr w:rsidR="00D7130B" w:rsidRPr="00E51F8C" w:rsidSect="00EC5EE4">
      <w:footerReference w:type="default" r:id="rId12"/>
      <w:pgSz w:w="16839" w:h="11907" w:orient="landscape" w:code="9"/>
      <w:pgMar w:top="170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44" w:rsidRDefault="00CF0044" w:rsidP="00401ED0">
      <w:r>
        <w:separator/>
      </w:r>
    </w:p>
  </w:endnote>
  <w:endnote w:type="continuationSeparator" w:id="0">
    <w:p w:rsidR="00CF0044" w:rsidRDefault="00CF0044" w:rsidP="0040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Condensed">
    <w:altName w:val="Arial"/>
    <w:charset w:val="EE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DE" w:rsidRPr="00AD4B0A" w:rsidRDefault="001134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</w:rPr>
    </w:pPr>
    <w:r w:rsidRPr="00AD4B0A">
      <w:rPr>
        <w:rFonts w:asciiTheme="majorHAnsi" w:hAnsiTheme="majorHAnsi"/>
        <w:sz w:val="28"/>
        <w:szCs w:val="28"/>
      </w:rPr>
      <w:ptab w:relativeTo="margin" w:alignment="right" w:leader="none"/>
    </w:r>
    <w:r w:rsidRPr="00AD4B0A">
      <w:rPr>
        <w:sz w:val="28"/>
        <w:szCs w:val="28"/>
      </w:rPr>
      <w:fldChar w:fldCharType="begin"/>
    </w:r>
    <w:r w:rsidRPr="00AD4B0A">
      <w:rPr>
        <w:sz w:val="28"/>
        <w:szCs w:val="28"/>
      </w:rPr>
      <w:instrText xml:space="preserve"> PAGE   \* MERGEFORMAT </w:instrText>
    </w:r>
    <w:r w:rsidRPr="00AD4B0A">
      <w:rPr>
        <w:sz w:val="28"/>
        <w:szCs w:val="28"/>
      </w:rPr>
      <w:fldChar w:fldCharType="separate"/>
    </w:r>
    <w:r w:rsidR="00977E8C" w:rsidRPr="00977E8C">
      <w:rPr>
        <w:rFonts w:asciiTheme="majorHAnsi" w:hAnsiTheme="majorHAnsi"/>
        <w:noProof/>
        <w:sz w:val="28"/>
        <w:szCs w:val="28"/>
      </w:rPr>
      <w:t>20</w:t>
    </w:r>
    <w:r w:rsidRPr="00AD4B0A">
      <w:rPr>
        <w:sz w:val="28"/>
        <w:szCs w:val="28"/>
      </w:rPr>
      <w:fldChar w:fldCharType="end"/>
    </w:r>
  </w:p>
  <w:p w:rsidR="001134DE" w:rsidRPr="00952835" w:rsidRDefault="001134DE" w:rsidP="00952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DE" w:rsidRPr="00AD4B0A" w:rsidRDefault="001134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</w:rPr>
    </w:pPr>
    <w:r w:rsidRPr="00AD4B0A">
      <w:rPr>
        <w:rFonts w:asciiTheme="majorHAnsi" w:hAnsiTheme="majorHAnsi"/>
        <w:sz w:val="28"/>
        <w:szCs w:val="28"/>
      </w:rPr>
      <w:ptab w:relativeTo="margin" w:alignment="right" w:leader="none"/>
    </w:r>
    <w:r>
      <w:rPr>
        <w:rFonts w:asciiTheme="majorHAnsi" w:hAnsiTheme="majorHAnsi"/>
        <w:sz w:val="28"/>
        <w:szCs w:val="28"/>
        <w:lang w:val="en-US"/>
      </w:rPr>
      <w:t>2</w:t>
    </w:r>
    <w:r w:rsidRPr="00AD4B0A">
      <w:rPr>
        <w:sz w:val="28"/>
        <w:szCs w:val="28"/>
      </w:rPr>
      <w:fldChar w:fldCharType="begin"/>
    </w:r>
    <w:r w:rsidRPr="00AD4B0A">
      <w:rPr>
        <w:sz w:val="28"/>
        <w:szCs w:val="28"/>
      </w:rPr>
      <w:instrText xml:space="preserve"> PAGE   \* MERGEFORMAT </w:instrText>
    </w:r>
    <w:r w:rsidRPr="00AD4B0A">
      <w:rPr>
        <w:sz w:val="28"/>
        <w:szCs w:val="28"/>
      </w:rPr>
      <w:fldChar w:fldCharType="separate"/>
    </w:r>
    <w:r w:rsidR="00977E8C" w:rsidRPr="00977E8C">
      <w:rPr>
        <w:rFonts w:asciiTheme="majorHAnsi" w:hAnsiTheme="majorHAnsi"/>
        <w:noProof/>
        <w:sz w:val="28"/>
        <w:szCs w:val="28"/>
      </w:rPr>
      <w:t>1</w:t>
    </w:r>
    <w:r w:rsidRPr="00AD4B0A">
      <w:rPr>
        <w:sz w:val="28"/>
        <w:szCs w:val="28"/>
      </w:rPr>
      <w:fldChar w:fldCharType="end"/>
    </w:r>
  </w:p>
  <w:p w:rsidR="001134DE" w:rsidRPr="00952835" w:rsidRDefault="001134DE" w:rsidP="00952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44" w:rsidRDefault="00CF0044" w:rsidP="00401ED0">
      <w:r>
        <w:separator/>
      </w:r>
    </w:p>
  </w:footnote>
  <w:footnote w:type="continuationSeparator" w:id="0">
    <w:p w:rsidR="00CF0044" w:rsidRDefault="00CF0044" w:rsidP="0040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DE" w:rsidRPr="0066366E" w:rsidRDefault="001134DE" w:rsidP="00952835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06B"/>
    <w:multiLevelType w:val="hybridMultilevel"/>
    <w:tmpl w:val="EAD0C8E6"/>
    <w:lvl w:ilvl="0" w:tplc="CEFE6434">
      <w:start w:val="1"/>
      <w:numFmt w:val="bullet"/>
      <w:pStyle w:val="1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43550"/>
    <w:multiLevelType w:val="hybridMultilevel"/>
    <w:tmpl w:val="0DB2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1BA4"/>
    <w:multiLevelType w:val="hybridMultilevel"/>
    <w:tmpl w:val="36CA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F02E0"/>
    <w:multiLevelType w:val="hybridMultilevel"/>
    <w:tmpl w:val="1444EF04"/>
    <w:lvl w:ilvl="0" w:tplc="BA108D24">
      <w:start w:val="1"/>
      <w:numFmt w:val="decimal"/>
      <w:lvlText w:val="%1."/>
      <w:lvlJc w:val="left"/>
      <w:pPr>
        <w:ind w:left="780" w:hanging="420"/>
      </w:pPr>
      <w:rPr>
        <w:rFonts w:cs="DejaVu Sans Condensed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170E7"/>
    <w:multiLevelType w:val="hybridMultilevel"/>
    <w:tmpl w:val="1AEE5F6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8500DCF8">
      <w:start w:val="300"/>
      <w:numFmt w:val="bullet"/>
      <w:pStyle w:val="3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273564C"/>
    <w:multiLevelType w:val="hybridMultilevel"/>
    <w:tmpl w:val="B0AC38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1E4DCA"/>
    <w:multiLevelType w:val="hybridMultilevel"/>
    <w:tmpl w:val="EEDE3E2A"/>
    <w:lvl w:ilvl="0" w:tplc="56545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02221"/>
    <w:multiLevelType w:val="hybridMultilevel"/>
    <w:tmpl w:val="1FAA3C42"/>
    <w:lvl w:ilvl="0" w:tplc="50D2E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CA1D3A"/>
    <w:multiLevelType w:val="hybridMultilevel"/>
    <w:tmpl w:val="38A21D82"/>
    <w:lvl w:ilvl="0" w:tplc="38B62ADA">
      <w:start w:val="1"/>
      <w:numFmt w:val="decimal"/>
      <w:lvlText w:val="%1."/>
      <w:lvlJc w:val="left"/>
      <w:pPr>
        <w:ind w:left="780" w:hanging="420"/>
      </w:pPr>
      <w:rPr>
        <w:rFonts w:cs="DejaVu Sans Condensed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3589E"/>
    <w:multiLevelType w:val="hybridMultilevel"/>
    <w:tmpl w:val="C0B8DBEC"/>
    <w:lvl w:ilvl="0" w:tplc="D0F265A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F613B9"/>
    <w:multiLevelType w:val="hybridMultilevel"/>
    <w:tmpl w:val="AC70DE66"/>
    <w:lvl w:ilvl="0" w:tplc="D0F265A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F1A2D"/>
    <w:multiLevelType w:val="hybridMultilevel"/>
    <w:tmpl w:val="E8B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B09FD"/>
    <w:multiLevelType w:val="hybridMultilevel"/>
    <w:tmpl w:val="AB9E7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6611B"/>
    <w:multiLevelType w:val="hybridMultilevel"/>
    <w:tmpl w:val="EEFCC9B0"/>
    <w:lvl w:ilvl="0" w:tplc="D0F265A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122DD5"/>
    <w:multiLevelType w:val="hybridMultilevel"/>
    <w:tmpl w:val="485C67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05E97"/>
    <w:multiLevelType w:val="hybridMultilevel"/>
    <w:tmpl w:val="43464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5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FA8"/>
    <w:rsid w:val="00000C5A"/>
    <w:rsid w:val="00001679"/>
    <w:rsid w:val="00001BB0"/>
    <w:rsid w:val="00005FAD"/>
    <w:rsid w:val="00006B40"/>
    <w:rsid w:val="000078E2"/>
    <w:rsid w:val="000111C4"/>
    <w:rsid w:val="00013217"/>
    <w:rsid w:val="0001340F"/>
    <w:rsid w:val="000147CB"/>
    <w:rsid w:val="00014ED4"/>
    <w:rsid w:val="00015E59"/>
    <w:rsid w:val="00017250"/>
    <w:rsid w:val="00017DE0"/>
    <w:rsid w:val="0002182C"/>
    <w:rsid w:val="00027A2A"/>
    <w:rsid w:val="000311CC"/>
    <w:rsid w:val="00031580"/>
    <w:rsid w:val="000321E8"/>
    <w:rsid w:val="000325A9"/>
    <w:rsid w:val="000331AC"/>
    <w:rsid w:val="00033B19"/>
    <w:rsid w:val="00035E6C"/>
    <w:rsid w:val="000375E1"/>
    <w:rsid w:val="00044FD3"/>
    <w:rsid w:val="00045BF3"/>
    <w:rsid w:val="00047C78"/>
    <w:rsid w:val="00055ABD"/>
    <w:rsid w:val="000616F8"/>
    <w:rsid w:val="0006350F"/>
    <w:rsid w:val="00065FC3"/>
    <w:rsid w:val="00066357"/>
    <w:rsid w:val="000669F9"/>
    <w:rsid w:val="00066A53"/>
    <w:rsid w:val="00066BCE"/>
    <w:rsid w:val="00066CAC"/>
    <w:rsid w:val="00067052"/>
    <w:rsid w:val="000736CD"/>
    <w:rsid w:val="00073CA5"/>
    <w:rsid w:val="00074237"/>
    <w:rsid w:val="00074E0E"/>
    <w:rsid w:val="000808AB"/>
    <w:rsid w:val="00082297"/>
    <w:rsid w:val="00082AD9"/>
    <w:rsid w:val="00084EE8"/>
    <w:rsid w:val="000851A8"/>
    <w:rsid w:val="000865CB"/>
    <w:rsid w:val="0008767E"/>
    <w:rsid w:val="00087832"/>
    <w:rsid w:val="00090E6D"/>
    <w:rsid w:val="00091215"/>
    <w:rsid w:val="000977D5"/>
    <w:rsid w:val="00097A0A"/>
    <w:rsid w:val="000A0245"/>
    <w:rsid w:val="000A1544"/>
    <w:rsid w:val="000A1CCB"/>
    <w:rsid w:val="000A2F11"/>
    <w:rsid w:val="000A51FE"/>
    <w:rsid w:val="000A5615"/>
    <w:rsid w:val="000A62B8"/>
    <w:rsid w:val="000A63B2"/>
    <w:rsid w:val="000A6BBA"/>
    <w:rsid w:val="000B0554"/>
    <w:rsid w:val="000B19D1"/>
    <w:rsid w:val="000B22DD"/>
    <w:rsid w:val="000B7D44"/>
    <w:rsid w:val="000C38BE"/>
    <w:rsid w:val="000C3BB7"/>
    <w:rsid w:val="000C42A1"/>
    <w:rsid w:val="000C4D9D"/>
    <w:rsid w:val="000D18E9"/>
    <w:rsid w:val="000D21CD"/>
    <w:rsid w:val="000D351C"/>
    <w:rsid w:val="000D4059"/>
    <w:rsid w:val="000D5813"/>
    <w:rsid w:val="000E4F5F"/>
    <w:rsid w:val="000E7239"/>
    <w:rsid w:val="000F1C12"/>
    <w:rsid w:val="000F4675"/>
    <w:rsid w:val="00100331"/>
    <w:rsid w:val="0010251C"/>
    <w:rsid w:val="001041B4"/>
    <w:rsid w:val="00107486"/>
    <w:rsid w:val="00107DFD"/>
    <w:rsid w:val="00107FEA"/>
    <w:rsid w:val="001117B3"/>
    <w:rsid w:val="00112C20"/>
    <w:rsid w:val="001134DE"/>
    <w:rsid w:val="00114DE8"/>
    <w:rsid w:val="001150E1"/>
    <w:rsid w:val="00116084"/>
    <w:rsid w:val="00116C6D"/>
    <w:rsid w:val="00117ADB"/>
    <w:rsid w:val="0012159B"/>
    <w:rsid w:val="00126E01"/>
    <w:rsid w:val="0012784F"/>
    <w:rsid w:val="00131689"/>
    <w:rsid w:val="001352A6"/>
    <w:rsid w:val="00135C94"/>
    <w:rsid w:val="00141635"/>
    <w:rsid w:val="00141F59"/>
    <w:rsid w:val="0014220F"/>
    <w:rsid w:val="00142A8C"/>
    <w:rsid w:val="0014337A"/>
    <w:rsid w:val="00145C1A"/>
    <w:rsid w:val="001466AB"/>
    <w:rsid w:val="001512EB"/>
    <w:rsid w:val="00153976"/>
    <w:rsid w:val="00155731"/>
    <w:rsid w:val="00157E08"/>
    <w:rsid w:val="00160CCF"/>
    <w:rsid w:val="001611CE"/>
    <w:rsid w:val="00161E69"/>
    <w:rsid w:val="0016265D"/>
    <w:rsid w:val="00163A6E"/>
    <w:rsid w:val="00163E84"/>
    <w:rsid w:val="00164FF1"/>
    <w:rsid w:val="00165A81"/>
    <w:rsid w:val="00166670"/>
    <w:rsid w:val="00166FF6"/>
    <w:rsid w:val="00167F32"/>
    <w:rsid w:val="00170CCD"/>
    <w:rsid w:val="00171565"/>
    <w:rsid w:val="0017343D"/>
    <w:rsid w:val="00173DE5"/>
    <w:rsid w:val="00180903"/>
    <w:rsid w:val="0018187C"/>
    <w:rsid w:val="00183E63"/>
    <w:rsid w:val="001842C8"/>
    <w:rsid w:val="001842F6"/>
    <w:rsid w:val="00184357"/>
    <w:rsid w:val="0018631D"/>
    <w:rsid w:val="00190E66"/>
    <w:rsid w:val="0019169C"/>
    <w:rsid w:val="001938C8"/>
    <w:rsid w:val="00194710"/>
    <w:rsid w:val="00195FDB"/>
    <w:rsid w:val="001A0D25"/>
    <w:rsid w:val="001A2DA5"/>
    <w:rsid w:val="001A33CD"/>
    <w:rsid w:val="001A3C43"/>
    <w:rsid w:val="001A3C8E"/>
    <w:rsid w:val="001A6BD8"/>
    <w:rsid w:val="001B00D3"/>
    <w:rsid w:val="001B04CD"/>
    <w:rsid w:val="001B09E5"/>
    <w:rsid w:val="001B1127"/>
    <w:rsid w:val="001B14A0"/>
    <w:rsid w:val="001B1F4A"/>
    <w:rsid w:val="001B23BA"/>
    <w:rsid w:val="001B29F3"/>
    <w:rsid w:val="001B3B24"/>
    <w:rsid w:val="001B4FE4"/>
    <w:rsid w:val="001B5C9B"/>
    <w:rsid w:val="001B6791"/>
    <w:rsid w:val="001B75EC"/>
    <w:rsid w:val="001C08A7"/>
    <w:rsid w:val="001C2310"/>
    <w:rsid w:val="001C4603"/>
    <w:rsid w:val="001C5A1C"/>
    <w:rsid w:val="001C7626"/>
    <w:rsid w:val="001D06E9"/>
    <w:rsid w:val="001D17D2"/>
    <w:rsid w:val="001D1DE0"/>
    <w:rsid w:val="001D3AF4"/>
    <w:rsid w:val="001D5228"/>
    <w:rsid w:val="001D54C1"/>
    <w:rsid w:val="001D5A8C"/>
    <w:rsid w:val="001D6204"/>
    <w:rsid w:val="001D662A"/>
    <w:rsid w:val="001D687A"/>
    <w:rsid w:val="001D6CAE"/>
    <w:rsid w:val="001D7D81"/>
    <w:rsid w:val="001E1205"/>
    <w:rsid w:val="001E25C3"/>
    <w:rsid w:val="001E2C81"/>
    <w:rsid w:val="001E4789"/>
    <w:rsid w:val="001E4A45"/>
    <w:rsid w:val="001E4D68"/>
    <w:rsid w:val="001F2596"/>
    <w:rsid w:val="001F26DC"/>
    <w:rsid w:val="001F7D57"/>
    <w:rsid w:val="00200BED"/>
    <w:rsid w:val="0020276C"/>
    <w:rsid w:val="00202B05"/>
    <w:rsid w:val="00202F35"/>
    <w:rsid w:val="002037ED"/>
    <w:rsid w:val="0020691B"/>
    <w:rsid w:val="00210A8D"/>
    <w:rsid w:val="00210C5E"/>
    <w:rsid w:val="0021318B"/>
    <w:rsid w:val="00215EB8"/>
    <w:rsid w:val="00224124"/>
    <w:rsid w:val="002259A4"/>
    <w:rsid w:val="00226E4B"/>
    <w:rsid w:val="00227945"/>
    <w:rsid w:val="00231EFF"/>
    <w:rsid w:val="002330FB"/>
    <w:rsid w:val="00233A87"/>
    <w:rsid w:val="002343FF"/>
    <w:rsid w:val="00235191"/>
    <w:rsid w:val="00235394"/>
    <w:rsid w:val="00236104"/>
    <w:rsid w:val="00237F8E"/>
    <w:rsid w:val="00242C69"/>
    <w:rsid w:val="00245348"/>
    <w:rsid w:val="002466A4"/>
    <w:rsid w:val="0024670C"/>
    <w:rsid w:val="00246FBB"/>
    <w:rsid w:val="0024724E"/>
    <w:rsid w:val="0024738A"/>
    <w:rsid w:val="00251F2D"/>
    <w:rsid w:val="00252808"/>
    <w:rsid w:val="0025283F"/>
    <w:rsid w:val="0025290B"/>
    <w:rsid w:val="00253F22"/>
    <w:rsid w:val="0025416A"/>
    <w:rsid w:val="00255D77"/>
    <w:rsid w:val="002668E9"/>
    <w:rsid w:val="00270491"/>
    <w:rsid w:val="00270E8F"/>
    <w:rsid w:val="002716EB"/>
    <w:rsid w:val="0027212D"/>
    <w:rsid w:val="00272751"/>
    <w:rsid w:val="00274278"/>
    <w:rsid w:val="00276C51"/>
    <w:rsid w:val="00280AF4"/>
    <w:rsid w:val="00280DD7"/>
    <w:rsid w:val="002814B3"/>
    <w:rsid w:val="002825BA"/>
    <w:rsid w:val="00285627"/>
    <w:rsid w:val="00286A0A"/>
    <w:rsid w:val="00286E08"/>
    <w:rsid w:val="00286F29"/>
    <w:rsid w:val="002900BC"/>
    <w:rsid w:val="0029060F"/>
    <w:rsid w:val="00290D14"/>
    <w:rsid w:val="00291845"/>
    <w:rsid w:val="00291E0B"/>
    <w:rsid w:val="00294003"/>
    <w:rsid w:val="00294B4B"/>
    <w:rsid w:val="00295D9A"/>
    <w:rsid w:val="00295E5A"/>
    <w:rsid w:val="002A20C4"/>
    <w:rsid w:val="002A22BA"/>
    <w:rsid w:val="002A5458"/>
    <w:rsid w:val="002A7D94"/>
    <w:rsid w:val="002B2154"/>
    <w:rsid w:val="002B67DC"/>
    <w:rsid w:val="002B6A54"/>
    <w:rsid w:val="002B7EA8"/>
    <w:rsid w:val="002C35B6"/>
    <w:rsid w:val="002C417E"/>
    <w:rsid w:val="002C4351"/>
    <w:rsid w:val="002D0B1B"/>
    <w:rsid w:val="002D413B"/>
    <w:rsid w:val="002D47E6"/>
    <w:rsid w:val="002D60FC"/>
    <w:rsid w:val="002E1905"/>
    <w:rsid w:val="002E1D29"/>
    <w:rsid w:val="002E4DCC"/>
    <w:rsid w:val="002E51CF"/>
    <w:rsid w:val="002E6D70"/>
    <w:rsid w:val="002E7570"/>
    <w:rsid w:val="002F0B70"/>
    <w:rsid w:val="002F2556"/>
    <w:rsid w:val="002F2FA8"/>
    <w:rsid w:val="002F399E"/>
    <w:rsid w:val="002F5166"/>
    <w:rsid w:val="002F7D76"/>
    <w:rsid w:val="002F7FF4"/>
    <w:rsid w:val="003002C6"/>
    <w:rsid w:val="00300C14"/>
    <w:rsid w:val="00310AF8"/>
    <w:rsid w:val="0031300C"/>
    <w:rsid w:val="00313369"/>
    <w:rsid w:val="00320CEC"/>
    <w:rsid w:val="003237F8"/>
    <w:rsid w:val="00326242"/>
    <w:rsid w:val="00327CC0"/>
    <w:rsid w:val="00330F6A"/>
    <w:rsid w:val="00334392"/>
    <w:rsid w:val="0033660B"/>
    <w:rsid w:val="003371B9"/>
    <w:rsid w:val="00341701"/>
    <w:rsid w:val="00341821"/>
    <w:rsid w:val="00342473"/>
    <w:rsid w:val="0034437B"/>
    <w:rsid w:val="00344B66"/>
    <w:rsid w:val="00345280"/>
    <w:rsid w:val="0034741B"/>
    <w:rsid w:val="00350D6C"/>
    <w:rsid w:val="00351F79"/>
    <w:rsid w:val="003540FD"/>
    <w:rsid w:val="00355D0D"/>
    <w:rsid w:val="0035693C"/>
    <w:rsid w:val="00360B4C"/>
    <w:rsid w:val="00364965"/>
    <w:rsid w:val="00364C55"/>
    <w:rsid w:val="00364E4D"/>
    <w:rsid w:val="00365DC4"/>
    <w:rsid w:val="0037015F"/>
    <w:rsid w:val="00370987"/>
    <w:rsid w:val="00371480"/>
    <w:rsid w:val="00372940"/>
    <w:rsid w:val="00372A0F"/>
    <w:rsid w:val="00373604"/>
    <w:rsid w:val="0037384B"/>
    <w:rsid w:val="00374F6D"/>
    <w:rsid w:val="003759E2"/>
    <w:rsid w:val="00375EC0"/>
    <w:rsid w:val="00377A7D"/>
    <w:rsid w:val="0038060E"/>
    <w:rsid w:val="00380C0F"/>
    <w:rsid w:val="00381EF6"/>
    <w:rsid w:val="00383331"/>
    <w:rsid w:val="00385511"/>
    <w:rsid w:val="00385AE3"/>
    <w:rsid w:val="003907E1"/>
    <w:rsid w:val="003910A7"/>
    <w:rsid w:val="00392222"/>
    <w:rsid w:val="003932B5"/>
    <w:rsid w:val="0039340D"/>
    <w:rsid w:val="0039498E"/>
    <w:rsid w:val="00395F91"/>
    <w:rsid w:val="003A0E74"/>
    <w:rsid w:val="003A1499"/>
    <w:rsid w:val="003A22FC"/>
    <w:rsid w:val="003A3E1C"/>
    <w:rsid w:val="003A4ED7"/>
    <w:rsid w:val="003A512E"/>
    <w:rsid w:val="003A793E"/>
    <w:rsid w:val="003B072D"/>
    <w:rsid w:val="003B23EE"/>
    <w:rsid w:val="003B6174"/>
    <w:rsid w:val="003B671F"/>
    <w:rsid w:val="003B69BC"/>
    <w:rsid w:val="003B74C0"/>
    <w:rsid w:val="003B7673"/>
    <w:rsid w:val="003C12C1"/>
    <w:rsid w:val="003C1BA4"/>
    <w:rsid w:val="003C276A"/>
    <w:rsid w:val="003C2797"/>
    <w:rsid w:val="003C7399"/>
    <w:rsid w:val="003C73F6"/>
    <w:rsid w:val="003D03F8"/>
    <w:rsid w:val="003D215F"/>
    <w:rsid w:val="003D266A"/>
    <w:rsid w:val="003D2A12"/>
    <w:rsid w:val="003D4A30"/>
    <w:rsid w:val="003E587F"/>
    <w:rsid w:val="003E7D1D"/>
    <w:rsid w:val="003F047C"/>
    <w:rsid w:val="003F0D24"/>
    <w:rsid w:val="003F487B"/>
    <w:rsid w:val="003F6BE6"/>
    <w:rsid w:val="003F7468"/>
    <w:rsid w:val="003F7522"/>
    <w:rsid w:val="00401ED0"/>
    <w:rsid w:val="00402724"/>
    <w:rsid w:val="00403A58"/>
    <w:rsid w:val="00407054"/>
    <w:rsid w:val="004072AC"/>
    <w:rsid w:val="004126DA"/>
    <w:rsid w:val="004133F1"/>
    <w:rsid w:val="00413A3F"/>
    <w:rsid w:val="0041452E"/>
    <w:rsid w:val="004149A2"/>
    <w:rsid w:val="004201F9"/>
    <w:rsid w:val="004205FE"/>
    <w:rsid w:val="004208FD"/>
    <w:rsid w:val="004241C6"/>
    <w:rsid w:val="004247E8"/>
    <w:rsid w:val="004250DD"/>
    <w:rsid w:val="00426541"/>
    <w:rsid w:val="0043066D"/>
    <w:rsid w:val="00430F1B"/>
    <w:rsid w:val="00432FFC"/>
    <w:rsid w:val="004353C5"/>
    <w:rsid w:val="00435A45"/>
    <w:rsid w:val="00435F3E"/>
    <w:rsid w:val="00440DF1"/>
    <w:rsid w:val="00441783"/>
    <w:rsid w:val="00442160"/>
    <w:rsid w:val="004451A0"/>
    <w:rsid w:val="004458F6"/>
    <w:rsid w:val="0044673D"/>
    <w:rsid w:val="00446CF7"/>
    <w:rsid w:val="004502E4"/>
    <w:rsid w:val="0045177E"/>
    <w:rsid w:val="00451E24"/>
    <w:rsid w:val="004522D1"/>
    <w:rsid w:val="004526F7"/>
    <w:rsid w:val="00452C6F"/>
    <w:rsid w:val="00453166"/>
    <w:rsid w:val="004539B3"/>
    <w:rsid w:val="00453DF1"/>
    <w:rsid w:val="00454FE9"/>
    <w:rsid w:val="004562E2"/>
    <w:rsid w:val="004566DA"/>
    <w:rsid w:val="0045673D"/>
    <w:rsid w:val="00461081"/>
    <w:rsid w:val="0046282C"/>
    <w:rsid w:val="00462EC9"/>
    <w:rsid w:val="00463573"/>
    <w:rsid w:val="00464121"/>
    <w:rsid w:val="004654B0"/>
    <w:rsid w:val="004659B5"/>
    <w:rsid w:val="00465B06"/>
    <w:rsid w:val="00471C7A"/>
    <w:rsid w:val="00471D58"/>
    <w:rsid w:val="00472C84"/>
    <w:rsid w:val="00477D17"/>
    <w:rsid w:val="004800A5"/>
    <w:rsid w:val="00482339"/>
    <w:rsid w:val="00482F6A"/>
    <w:rsid w:val="00483ADB"/>
    <w:rsid w:val="00484EE4"/>
    <w:rsid w:val="0048573B"/>
    <w:rsid w:val="00485A76"/>
    <w:rsid w:val="00486066"/>
    <w:rsid w:val="00486206"/>
    <w:rsid w:val="004876EC"/>
    <w:rsid w:val="00490415"/>
    <w:rsid w:val="0049228D"/>
    <w:rsid w:val="004937A0"/>
    <w:rsid w:val="004948EE"/>
    <w:rsid w:val="0049587C"/>
    <w:rsid w:val="004969BE"/>
    <w:rsid w:val="004976BD"/>
    <w:rsid w:val="004A048C"/>
    <w:rsid w:val="004A0BA2"/>
    <w:rsid w:val="004A0BCB"/>
    <w:rsid w:val="004A42DA"/>
    <w:rsid w:val="004A5703"/>
    <w:rsid w:val="004A6303"/>
    <w:rsid w:val="004A6BCB"/>
    <w:rsid w:val="004A788D"/>
    <w:rsid w:val="004B09AB"/>
    <w:rsid w:val="004B0F13"/>
    <w:rsid w:val="004B0FBD"/>
    <w:rsid w:val="004B2362"/>
    <w:rsid w:val="004B2E5C"/>
    <w:rsid w:val="004B5358"/>
    <w:rsid w:val="004B7AE2"/>
    <w:rsid w:val="004C30CF"/>
    <w:rsid w:val="004C5BF4"/>
    <w:rsid w:val="004C7B1D"/>
    <w:rsid w:val="004D1162"/>
    <w:rsid w:val="004D12BF"/>
    <w:rsid w:val="004D25A0"/>
    <w:rsid w:val="004D50B2"/>
    <w:rsid w:val="004D6890"/>
    <w:rsid w:val="004D706C"/>
    <w:rsid w:val="004E32D5"/>
    <w:rsid w:val="004E332F"/>
    <w:rsid w:val="004E3458"/>
    <w:rsid w:val="004E63F9"/>
    <w:rsid w:val="004E6416"/>
    <w:rsid w:val="004E737B"/>
    <w:rsid w:val="004F3CA2"/>
    <w:rsid w:val="004F5287"/>
    <w:rsid w:val="004F6392"/>
    <w:rsid w:val="00501D5C"/>
    <w:rsid w:val="005031D5"/>
    <w:rsid w:val="0050545E"/>
    <w:rsid w:val="005054C1"/>
    <w:rsid w:val="00505634"/>
    <w:rsid w:val="00512EEB"/>
    <w:rsid w:val="00513CDF"/>
    <w:rsid w:val="005157B6"/>
    <w:rsid w:val="00517142"/>
    <w:rsid w:val="0051752C"/>
    <w:rsid w:val="00517A4D"/>
    <w:rsid w:val="00517A4E"/>
    <w:rsid w:val="00521696"/>
    <w:rsid w:val="0052375E"/>
    <w:rsid w:val="00524119"/>
    <w:rsid w:val="00524325"/>
    <w:rsid w:val="00527E30"/>
    <w:rsid w:val="005305A8"/>
    <w:rsid w:val="005313F3"/>
    <w:rsid w:val="0053354A"/>
    <w:rsid w:val="0053560D"/>
    <w:rsid w:val="00540DE3"/>
    <w:rsid w:val="005418BC"/>
    <w:rsid w:val="00541CB3"/>
    <w:rsid w:val="00542BCE"/>
    <w:rsid w:val="00543307"/>
    <w:rsid w:val="00544DD4"/>
    <w:rsid w:val="0054674C"/>
    <w:rsid w:val="005502DF"/>
    <w:rsid w:val="00552885"/>
    <w:rsid w:val="00552D52"/>
    <w:rsid w:val="00554844"/>
    <w:rsid w:val="00554988"/>
    <w:rsid w:val="005561B6"/>
    <w:rsid w:val="005567E2"/>
    <w:rsid w:val="00561425"/>
    <w:rsid w:val="00565283"/>
    <w:rsid w:val="00570634"/>
    <w:rsid w:val="00570854"/>
    <w:rsid w:val="0057133B"/>
    <w:rsid w:val="0057152D"/>
    <w:rsid w:val="00572D63"/>
    <w:rsid w:val="00574A4A"/>
    <w:rsid w:val="00581FD2"/>
    <w:rsid w:val="00584CEB"/>
    <w:rsid w:val="00584FF6"/>
    <w:rsid w:val="005859E2"/>
    <w:rsid w:val="005866DB"/>
    <w:rsid w:val="005868E7"/>
    <w:rsid w:val="00591126"/>
    <w:rsid w:val="00592C9A"/>
    <w:rsid w:val="00593319"/>
    <w:rsid w:val="005962EF"/>
    <w:rsid w:val="005966C7"/>
    <w:rsid w:val="00596E14"/>
    <w:rsid w:val="0059705E"/>
    <w:rsid w:val="00597096"/>
    <w:rsid w:val="005A1C1A"/>
    <w:rsid w:val="005A1EDF"/>
    <w:rsid w:val="005A30D3"/>
    <w:rsid w:val="005A765A"/>
    <w:rsid w:val="005B33D4"/>
    <w:rsid w:val="005B3E5D"/>
    <w:rsid w:val="005B614C"/>
    <w:rsid w:val="005C0C7E"/>
    <w:rsid w:val="005C0DB7"/>
    <w:rsid w:val="005C146D"/>
    <w:rsid w:val="005C1540"/>
    <w:rsid w:val="005C2291"/>
    <w:rsid w:val="005C2B58"/>
    <w:rsid w:val="005C3229"/>
    <w:rsid w:val="005C4D29"/>
    <w:rsid w:val="005C60E9"/>
    <w:rsid w:val="005C6A6F"/>
    <w:rsid w:val="005D019A"/>
    <w:rsid w:val="005D0DB4"/>
    <w:rsid w:val="005D15C5"/>
    <w:rsid w:val="005D3DE4"/>
    <w:rsid w:val="005D3E23"/>
    <w:rsid w:val="005D4C9B"/>
    <w:rsid w:val="005D4D98"/>
    <w:rsid w:val="005E016E"/>
    <w:rsid w:val="005E09B1"/>
    <w:rsid w:val="005E114B"/>
    <w:rsid w:val="005E1F34"/>
    <w:rsid w:val="005E475F"/>
    <w:rsid w:val="005E4E5B"/>
    <w:rsid w:val="005E58CE"/>
    <w:rsid w:val="005E77A6"/>
    <w:rsid w:val="005F0B46"/>
    <w:rsid w:val="005F11F8"/>
    <w:rsid w:val="005F1AE7"/>
    <w:rsid w:val="005F3221"/>
    <w:rsid w:val="005F34BB"/>
    <w:rsid w:val="005F3B55"/>
    <w:rsid w:val="005F4A54"/>
    <w:rsid w:val="005F4C83"/>
    <w:rsid w:val="005F720D"/>
    <w:rsid w:val="005F7C9F"/>
    <w:rsid w:val="0060082B"/>
    <w:rsid w:val="00601FD9"/>
    <w:rsid w:val="00603D18"/>
    <w:rsid w:val="00603E30"/>
    <w:rsid w:val="00603E4A"/>
    <w:rsid w:val="00606E08"/>
    <w:rsid w:val="006073F4"/>
    <w:rsid w:val="006122F4"/>
    <w:rsid w:val="006134E4"/>
    <w:rsid w:val="00613892"/>
    <w:rsid w:val="006155C9"/>
    <w:rsid w:val="0061645A"/>
    <w:rsid w:val="00616E93"/>
    <w:rsid w:val="00617B61"/>
    <w:rsid w:val="00620201"/>
    <w:rsid w:val="00622F58"/>
    <w:rsid w:val="00622FE1"/>
    <w:rsid w:val="00623E04"/>
    <w:rsid w:val="0062501B"/>
    <w:rsid w:val="006253C9"/>
    <w:rsid w:val="006277C0"/>
    <w:rsid w:val="006302B6"/>
    <w:rsid w:val="00631663"/>
    <w:rsid w:val="00633A43"/>
    <w:rsid w:val="006349E1"/>
    <w:rsid w:val="0063620A"/>
    <w:rsid w:val="006374F3"/>
    <w:rsid w:val="0063776B"/>
    <w:rsid w:val="00637AE3"/>
    <w:rsid w:val="00637DF7"/>
    <w:rsid w:val="00640945"/>
    <w:rsid w:val="0064235C"/>
    <w:rsid w:val="006426F5"/>
    <w:rsid w:val="00646795"/>
    <w:rsid w:val="006468EB"/>
    <w:rsid w:val="006508BA"/>
    <w:rsid w:val="0065174F"/>
    <w:rsid w:val="0065385D"/>
    <w:rsid w:val="006542B3"/>
    <w:rsid w:val="006549A2"/>
    <w:rsid w:val="00654C98"/>
    <w:rsid w:val="00655257"/>
    <w:rsid w:val="00661AEE"/>
    <w:rsid w:val="00663056"/>
    <w:rsid w:val="0066366E"/>
    <w:rsid w:val="00663D5B"/>
    <w:rsid w:val="00667377"/>
    <w:rsid w:val="00667C6E"/>
    <w:rsid w:val="00667F40"/>
    <w:rsid w:val="00670930"/>
    <w:rsid w:val="00671626"/>
    <w:rsid w:val="006727DF"/>
    <w:rsid w:val="00674AEB"/>
    <w:rsid w:val="006774E3"/>
    <w:rsid w:val="00680262"/>
    <w:rsid w:val="00681FA0"/>
    <w:rsid w:val="006826E7"/>
    <w:rsid w:val="006837B9"/>
    <w:rsid w:val="00683F9D"/>
    <w:rsid w:val="00686C59"/>
    <w:rsid w:val="0068763C"/>
    <w:rsid w:val="00687848"/>
    <w:rsid w:val="00687D4F"/>
    <w:rsid w:val="00691B7B"/>
    <w:rsid w:val="00692270"/>
    <w:rsid w:val="006933D7"/>
    <w:rsid w:val="00693669"/>
    <w:rsid w:val="006950A0"/>
    <w:rsid w:val="00695254"/>
    <w:rsid w:val="00696E0F"/>
    <w:rsid w:val="00697DE9"/>
    <w:rsid w:val="006A1606"/>
    <w:rsid w:val="006A261E"/>
    <w:rsid w:val="006A3109"/>
    <w:rsid w:val="006A4B91"/>
    <w:rsid w:val="006A4FC5"/>
    <w:rsid w:val="006A5B3D"/>
    <w:rsid w:val="006A6063"/>
    <w:rsid w:val="006A6991"/>
    <w:rsid w:val="006A6CBB"/>
    <w:rsid w:val="006B0CD9"/>
    <w:rsid w:val="006B1202"/>
    <w:rsid w:val="006B1788"/>
    <w:rsid w:val="006B3256"/>
    <w:rsid w:val="006B4110"/>
    <w:rsid w:val="006B4606"/>
    <w:rsid w:val="006B475E"/>
    <w:rsid w:val="006B4994"/>
    <w:rsid w:val="006B49CF"/>
    <w:rsid w:val="006B601B"/>
    <w:rsid w:val="006B71E4"/>
    <w:rsid w:val="006B7DF1"/>
    <w:rsid w:val="006B7F5B"/>
    <w:rsid w:val="006C37E6"/>
    <w:rsid w:val="006C4F4A"/>
    <w:rsid w:val="006C7A47"/>
    <w:rsid w:val="006C7FE7"/>
    <w:rsid w:val="006D1B0B"/>
    <w:rsid w:val="006D21EE"/>
    <w:rsid w:val="006D3BE3"/>
    <w:rsid w:val="006D550C"/>
    <w:rsid w:val="006D5775"/>
    <w:rsid w:val="006E0079"/>
    <w:rsid w:val="006E0896"/>
    <w:rsid w:val="006E1370"/>
    <w:rsid w:val="006E2370"/>
    <w:rsid w:val="006E3F36"/>
    <w:rsid w:val="006E4090"/>
    <w:rsid w:val="006E4531"/>
    <w:rsid w:val="006E4896"/>
    <w:rsid w:val="006E51C2"/>
    <w:rsid w:val="006E616F"/>
    <w:rsid w:val="006E662B"/>
    <w:rsid w:val="006F0A02"/>
    <w:rsid w:val="006F0A29"/>
    <w:rsid w:val="006F19A2"/>
    <w:rsid w:val="006F2B34"/>
    <w:rsid w:val="006F31B4"/>
    <w:rsid w:val="006F650F"/>
    <w:rsid w:val="006F7E2B"/>
    <w:rsid w:val="007027F9"/>
    <w:rsid w:val="00710B40"/>
    <w:rsid w:val="00710DC6"/>
    <w:rsid w:val="007129CF"/>
    <w:rsid w:val="007136CD"/>
    <w:rsid w:val="0071616B"/>
    <w:rsid w:val="0071662F"/>
    <w:rsid w:val="0072190C"/>
    <w:rsid w:val="00725DEE"/>
    <w:rsid w:val="007270D6"/>
    <w:rsid w:val="00731137"/>
    <w:rsid w:val="00731DD9"/>
    <w:rsid w:val="00732D87"/>
    <w:rsid w:val="007407C2"/>
    <w:rsid w:val="00740800"/>
    <w:rsid w:val="007411DF"/>
    <w:rsid w:val="007417FB"/>
    <w:rsid w:val="0074325A"/>
    <w:rsid w:val="0074434B"/>
    <w:rsid w:val="00744779"/>
    <w:rsid w:val="00747508"/>
    <w:rsid w:val="00747AF1"/>
    <w:rsid w:val="007514CC"/>
    <w:rsid w:val="007515BC"/>
    <w:rsid w:val="007519AD"/>
    <w:rsid w:val="00753FF2"/>
    <w:rsid w:val="007546F6"/>
    <w:rsid w:val="007547D0"/>
    <w:rsid w:val="00755721"/>
    <w:rsid w:val="007619D7"/>
    <w:rsid w:val="007659BA"/>
    <w:rsid w:val="00765D53"/>
    <w:rsid w:val="00767C36"/>
    <w:rsid w:val="00770D4C"/>
    <w:rsid w:val="00770F7C"/>
    <w:rsid w:val="00772BF6"/>
    <w:rsid w:val="00774237"/>
    <w:rsid w:val="007769D0"/>
    <w:rsid w:val="007801F2"/>
    <w:rsid w:val="00781B33"/>
    <w:rsid w:val="007822EB"/>
    <w:rsid w:val="00785739"/>
    <w:rsid w:val="00786224"/>
    <w:rsid w:val="00786C3F"/>
    <w:rsid w:val="00792408"/>
    <w:rsid w:val="00793686"/>
    <w:rsid w:val="00793AC6"/>
    <w:rsid w:val="00793D2E"/>
    <w:rsid w:val="0079432A"/>
    <w:rsid w:val="00795620"/>
    <w:rsid w:val="00795808"/>
    <w:rsid w:val="00796880"/>
    <w:rsid w:val="007969D5"/>
    <w:rsid w:val="0079709A"/>
    <w:rsid w:val="007976A0"/>
    <w:rsid w:val="007A0B7A"/>
    <w:rsid w:val="007A1319"/>
    <w:rsid w:val="007A5214"/>
    <w:rsid w:val="007A53F4"/>
    <w:rsid w:val="007A5DD0"/>
    <w:rsid w:val="007A6B42"/>
    <w:rsid w:val="007B02B4"/>
    <w:rsid w:val="007B0DBD"/>
    <w:rsid w:val="007B393F"/>
    <w:rsid w:val="007B41D6"/>
    <w:rsid w:val="007B45F6"/>
    <w:rsid w:val="007B479D"/>
    <w:rsid w:val="007B5300"/>
    <w:rsid w:val="007B7607"/>
    <w:rsid w:val="007C05DB"/>
    <w:rsid w:val="007C3FCA"/>
    <w:rsid w:val="007C5049"/>
    <w:rsid w:val="007C6868"/>
    <w:rsid w:val="007D13AA"/>
    <w:rsid w:val="007D19D0"/>
    <w:rsid w:val="007D33ED"/>
    <w:rsid w:val="007D499C"/>
    <w:rsid w:val="007D6E4D"/>
    <w:rsid w:val="007D743D"/>
    <w:rsid w:val="007D7704"/>
    <w:rsid w:val="007E11A4"/>
    <w:rsid w:val="007E1A60"/>
    <w:rsid w:val="007E36F8"/>
    <w:rsid w:val="007E7CE3"/>
    <w:rsid w:val="007F17EE"/>
    <w:rsid w:val="007F310B"/>
    <w:rsid w:val="007F47A1"/>
    <w:rsid w:val="007F4B02"/>
    <w:rsid w:val="007F5739"/>
    <w:rsid w:val="007F58FB"/>
    <w:rsid w:val="007F61BE"/>
    <w:rsid w:val="0080121D"/>
    <w:rsid w:val="00801687"/>
    <w:rsid w:val="00801AE0"/>
    <w:rsid w:val="00802737"/>
    <w:rsid w:val="008027FC"/>
    <w:rsid w:val="00803E35"/>
    <w:rsid w:val="00804580"/>
    <w:rsid w:val="00804C3C"/>
    <w:rsid w:val="0080590B"/>
    <w:rsid w:val="00810873"/>
    <w:rsid w:val="00810E46"/>
    <w:rsid w:val="00811B53"/>
    <w:rsid w:val="00811DA5"/>
    <w:rsid w:val="008133A3"/>
    <w:rsid w:val="0081452B"/>
    <w:rsid w:val="00814B67"/>
    <w:rsid w:val="0081571F"/>
    <w:rsid w:val="008158DD"/>
    <w:rsid w:val="00817091"/>
    <w:rsid w:val="00821124"/>
    <w:rsid w:val="00821C34"/>
    <w:rsid w:val="008236F5"/>
    <w:rsid w:val="00824575"/>
    <w:rsid w:val="00825A04"/>
    <w:rsid w:val="008271A9"/>
    <w:rsid w:val="00827F2C"/>
    <w:rsid w:val="008305EA"/>
    <w:rsid w:val="00831ACA"/>
    <w:rsid w:val="00831D54"/>
    <w:rsid w:val="008328A6"/>
    <w:rsid w:val="00835E3D"/>
    <w:rsid w:val="00840919"/>
    <w:rsid w:val="00841140"/>
    <w:rsid w:val="008415F2"/>
    <w:rsid w:val="0084161C"/>
    <w:rsid w:val="0084171A"/>
    <w:rsid w:val="00842669"/>
    <w:rsid w:val="008426A7"/>
    <w:rsid w:val="00842E87"/>
    <w:rsid w:val="00843E57"/>
    <w:rsid w:val="00845481"/>
    <w:rsid w:val="00845790"/>
    <w:rsid w:val="00846476"/>
    <w:rsid w:val="00846F50"/>
    <w:rsid w:val="00847DB1"/>
    <w:rsid w:val="00850BF7"/>
    <w:rsid w:val="00855285"/>
    <w:rsid w:val="008559F3"/>
    <w:rsid w:val="00855A89"/>
    <w:rsid w:val="00856A22"/>
    <w:rsid w:val="00856BF2"/>
    <w:rsid w:val="00857A80"/>
    <w:rsid w:val="008603A8"/>
    <w:rsid w:val="008605FF"/>
    <w:rsid w:val="00863A74"/>
    <w:rsid w:val="008656B9"/>
    <w:rsid w:val="00865BE5"/>
    <w:rsid w:val="00866145"/>
    <w:rsid w:val="008723A4"/>
    <w:rsid w:val="008775A8"/>
    <w:rsid w:val="0088053A"/>
    <w:rsid w:val="00880768"/>
    <w:rsid w:val="008856CA"/>
    <w:rsid w:val="00886D17"/>
    <w:rsid w:val="00891068"/>
    <w:rsid w:val="00892F0F"/>
    <w:rsid w:val="008930B6"/>
    <w:rsid w:val="00893A1F"/>
    <w:rsid w:val="008952C6"/>
    <w:rsid w:val="008956D5"/>
    <w:rsid w:val="008A0A76"/>
    <w:rsid w:val="008A0C09"/>
    <w:rsid w:val="008A15B8"/>
    <w:rsid w:val="008A1753"/>
    <w:rsid w:val="008A285D"/>
    <w:rsid w:val="008A48B9"/>
    <w:rsid w:val="008A5251"/>
    <w:rsid w:val="008A7542"/>
    <w:rsid w:val="008B265B"/>
    <w:rsid w:val="008B2A50"/>
    <w:rsid w:val="008B4000"/>
    <w:rsid w:val="008B4320"/>
    <w:rsid w:val="008B4BBF"/>
    <w:rsid w:val="008B6665"/>
    <w:rsid w:val="008C0263"/>
    <w:rsid w:val="008C02D4"/>
    <w:rsid w:val="008C1E86"/>
    <w:rsid w:val="008C4FA8"/>
    <w:rsid w:val="008C7635"/>
    <w:rsid w:val="008D109B"/>
    <w:rsid w:val="008D3BCA"/>
    <w:rsid w:val="008D4D29"/>
    <w:rsid w:val="008D54AF"/>
    <w:rsid w:val="008E2712"/>
    <w:rsid w:val="008E2982"/>
    <w:rsid w:val="008E2B7E"/>
    <w:rsid w:val="008E3463"/>
    <w:rsid w:val="008E36DE"/>
    <w:rsid w:val="008E4641"/>
    <w:rsid w:val="008E4E99"/>
    <w:rsid w:val="008E76D7"/>
    <w:rsid w:val="008F0B95"/>
    <w:rsid w:val="008F0F90"/>
    <w:rsid w:val="008F2CFA"/>
    <w:rsid w:val="008F4367"/>
    <w:rsid w:val="008F61D0"/>
    <w:rsid w:val="009003CE"/>
    <w:rsid w:val="009007D8"/>
    <w:rsid w:val="0090188E"/>
    <w:rsid w:val="00904B9E"/>
    <w:rsid w:val="0090563F"/>
    <w:rsid w:val="00906126"/>
    <w:rsid w:val="0091188C"/>
    <w:rsid w:val="00911B58"/>
    <w:rsid w:val="00911EA9"/>
    <w:rsid w:val="0091308D"/>
    <w:rsid w:val="00913D85"/>
    <w:rsid w:val="00914485"/>
    <w:rsid w:val="009224D3"/>
    <w:rsid w:val="0092266C"/>
    <w:rsid w:val="009242E7"/>
    <w:rsid w:val="009252AC"/>
    <w:rsid w:val="009255C0"/>
    <w:rsid w:val="009255DD"/>
    <w:rsid w:val="0092597D"/>
    <w:rsid w:val="009260EB"/>
    <w:rsid w:val="00931CF9"/>
    <w:rsid w:val="009332EA"/>
    <w:rsid w:val="00933FAF"/>
    <w:rsid w:val="009355A5"/>
    <w:rsid w:val="00937837"/>
    <w:rsid w:val="009438DE"/>
    <w:rsid w:val="0094509C"/>
    <w:rsid w:val="00947A28"/>
    <w:rsid w:val="00950C19"/>
    <w:rsid w:val="00950DE2"/>
    <w:rsid w:val="00951373"/>
    <w:rsid w:val="0095255F"/>
    <w:rsid w:val="009526F8"/>
    <w:rsid w:val="00952835"/>
    <w:rsid w:val="00952EEF"/>
    <w:rsid w:val="00953920"/>
    <w:rsid w:val="009639D3"/>
    <w:rsid w:val="009644BA"/>
    <w:rsid w:val="0096698D"/>
    <w:rsid w:val="00970963"/>
    <w:rsid w:val="00972079"/>
    <w:rsid w:val="0097373B"/>
    <w:rsid w:val="00977984"/>
    <w:rsid w:val="00977AC6"/>
    <w:rsid w:val="00977E8C"/>
    <w:rsid w:val="00977FB7"/>
    <w:rsid w:val="009803B4"/>
    <w:rsid w:val="0098077C"/>
    <w:rsid w:val="00995A43"/>
    <w:rsid w:val="0099642F"/>
    <w:rsid w:val="009A16B6"/>
    <w:rsid w:val="009A65E5"/>
    <w:rsid w:val="009A7CAD"/>
    <w:rsid w:val="009B35AE"/>
    <w:rsid w:val="009B50DA"/>
    <w:rsid w:val="009B6CBC"/>
    <w:rsid w:val="009B6F5E"/>
    <w:rsid w:val="009C1742"/>
    <w:rsid w:val="009C2897"/>
    <w:rsid w:val="009C2C85"/>
    <w:rsid w:val="009C36FD"/>
    <w:rsid w:val="009C3BAB"/>
    <w:rsid w:val="009C4397"/>
    <w:rsid w:val="009C65BB"/>
    <w:rsid w:val="009C718D"/>
    <w:rsid w:val="009D13D0"/>
    <w:rsid w:val="009D1BFE"/>
    <w:rsid w:val="009D2B49"/>
    <w:rsid w:val="009D3140"/>
    <w:rsid w:val="009D5ACD"/>
    <w:rsid w:val="009D5D8B"/>
    <w:rsid w:val="009D7A19"/>
    <w:rsid w:val="009E30FF"/>
    <w:rsid w:val="009E31D3"/>
    <w:rsid w:val="009E3DE1"/>
    <w:rsid w:val="009E468D"/>
    <w:rsid w:val="009E478B"/>
    <w:rsid w:val="009E4E6E"/>
    <w:rsid w:val="009E5D8C"/>
    <w:rsid w:val="009E6786"/>
    <w:rsid w:val="009F26FC"/>
    <w:rsid w:val="009F27C1"/>
    <w:rsid w:val="009F31BD"/>
    <w:rsid w:val="009F3EEB"/>
    <w:rsid w:val="009F7631"/>
    <w:rsid w:val="00A0003A"/>
    <w:rsid w:val="00A004E2"/>
    <w:rsid w:val="00A10197"/>
    <w:rsid w:val="00A1069A"/>
    <w:rsid w:val="00A10E5A"/>
    <w:rsid w:val="00A11A63"/>
    <w:rsid w:val="00A12623"/>
    <w:rsid w:val="00A1319A"/>
    <w:rsid w:val="00A16FC0"/>
    <w:rsid w:val="00A1730D"/>
    <w:rsid w:val="00A20E07"/>
    <w:rsid w:val="00A212EC"/>
    <w:rsid w:val="00A248E2"/>
    <w:rsid w:val="00A2695D"/>
    <w:rsid w:val="00A26AA6"/>
    <w:rsid w:val="00A27830"/>
    <w:rsid w:val="00A27E17"/>
    <w:rsid w:val="00A312FC"/>
    <w:rsid w:val="00A35E1C"/>
    <w:rsid w:val="00A35E4E"/>
    <w:rsid w:val="00A3764B"/>
    <w:rsid w:val="00A41362"/>
    <w:rsid w:val="00A42527"/>
    <w:rsid w:val="00A44B7D"/>
    <w:rsid w:val="00A459E9"/>
    <w:rsid w:val="00A461F3"/>
    <w:rsid w:val="00A46438"/>
    <w:rsid w:val="00A5664E"/>
    <w:rsid w:val="00A60B6C"/>
    <w:rsid w:val="00A6642E"/>
    <w:rsid w:val="00A758FA"/>
    <w:rsid w:val="00A76204"/>
    <w:rsid w:val="00A77528"/>
    <w:rsid w:val="00A818DA"/>
    <w:rsid w:val="00A83C36"/>
    <w:rsid w:val="00A84FB1"/>
    <w:rsid w:val="00A85662"/>
    <w:rsid w:val="00A85802"/>
    <w:rsid w:val="00A8654A"/>
    <w:rsid w:val="00A90129"/>
    <w:rsid w:val="00A90A1A"/>
    <w:rsid w:val="00A91E71"/>
    <w:rsid w:val="00A92F63"/>
    <w:rsid w:val="00A94708"/>
    <w:rsid w:val="00A9544D"/>
    <w:rsid w:val="00AA0EBC"/>
    <w:rsid w:val="00AA2611"/>
    <w:rsid w:val="00AA297F"/>
    <w:rsid w:val="00AA5760"/>
    <w:rsid w:val="00AA646B"/>
    <w:rsid w:val="00AA6E3B"/>
    <w:rsid w:val="00AA7E02"/>
    <w:rsid w:val="00AB20BA"/>
    <w:rsid w:val="00AB4372"/>
    <w:rsid w:val="00AB6CFF"/>
    <w:rsid w:val="00AB7AA3"/>
    <w:rsid w:val="00AC0372"/>
    <w:rsid w:val="00AC0943"/>
    <w:rsid w:val="00AC1B88"/>
    <w:rsid w:val="00AC1BA9"/>
    <w:rsid w:val="00AC1DAA"/>
    <w:rsid w:val="00AC4A89"/>
    <w:rsid w:val="00AC5A9B"/>
    <w:rsid w:val="00AC5CAD"/>
    <w:rsid w:val="00AD12B7"/>
    <w:rsid w:val="00AD4B0A"/>
    <w:rsid w:val="00AD70A4"/>
    <w:rsid w:val="00AD7F38"/>
    <w:rsid w:val="00AD7F5B"/>
    <w:rsid w:val="00AE0A24"/>
    <w:rsid w:val="00AE1509"/>
    <w:rsid w:val="00AE1886"/>
    <w:rsid w:val="00AE1C90"/>
    <w:rsid w:val="00AE293B"/>
    <w:rsid w:val="00AE311B"/>
    <w:rsid w:val="00AE395F"/>
    <w:rsid w:val="00AE7467"/>
    <w:rsid w:val="00AF0E76"/>
    <w:rsid w:val="00AF0F55"/>
    <w:rsid w:val="00AF1A2E"/>
    <w:rsid w:val="00AF1C7C"/>
    <w:rsid w:val="00AF240C"/>
    <w:rsid w:val="00AF5ACB"/>
    <w:rsid w:val="00AF737F"/>
    <w:rsid w:val="00AF7427"/>
    <w:rsid w:val="00B039CA"/>
    <w:rsid w:val="00B06795"/>
    <w:rsid w:val="00B06FF2"/>
    <w:rsid w:val="00B0721F"/>
    <w:rsid w:val="00B0766B"/>
    <w:rsid w:val="00B10FEB"/>
    <w:rsid w:val="00B11E5D"/>
    <w:rsid w:val="00B1235E"/>
    <w:rsid w:val="00B125D0"/>
    <w:rsid w:val="00B157FD"/>
    <w:rsid w:val="00B15A23"/>
    <w:rsid w:val="00B226AE"/>
    <w:rsid w:val="00B236C8"/>
    <w:rsid w:val="00B27604"/>
    <w:rsid w:val="00B27D50"/>
    <w:rsid w:val="00B31F22"/>
    <w:rsid w:val="00B339F5"/>
    <w:rsid w:val="00B34277"/>
    <w:rsid w:val="00B34A65"/>
    <w:rsid w:val="00B362B3"/>
    <w:rsid w:val="00B3659E"/>
    <w:rsid w:val="00B3680F"/>
    <w:rsid w:val="00B37247"/>
    <w:rsid w:val="00B40923"/>
    <w:rsid w:val="00B40E47"/>
    <w:rsid w:val="00B429A3"/>
    <w:rsid w:val="00B4420B"/>
    <w:rsid w:val="00B46398"/>
    <w:rsid w:val="00B523D5"/>
    <w:rsid w:val="00B52964"/>
    <w:rsid w:val="00B549F4"/>
    <w:rsid w:val="00B5543B"/>
    <w:rsid w:val="00B55CBD"/>
    <w:rsid w:val="00B56A97"/>
    <w:rsid w:val="00B571B9"/>
    <w:rsid w:val="00B57A2C"/>
    <w:rsid w:val="00B57D6E"/>
    <w:rsid w:val="00B60741"/>
    <w:rsid w:val="00B61346"/>
    <w:rsid w:val="00B62FE8"/>
    <w:rsid w:val="00B6395A"/>
    <w:rsid w:val="00B63A2B"/>
    <w:rsid w:val="00B66D5A"/>
    <w:rsid w:val="00B6743B"/>
    <w:rsid w:val="00B70F07"/>
    <w:rsid w:val="00B72242"/>
    <w:rsid w:val="00B7493B"/>
    <w:rsid w:val="00B761CD"/>
    <w:rsid w:val="00B76203"/>
    <w:rsid w:val="00B8000F"/>
    <w:rsid w:val="00B82B8A"/>
    <w:rsid w:val="00B8370A"/>
    <w:rsid w:val="00B84422"/>
    <w:rsid w:val="00B8547E"/>
    <w:rsid w:val="00B86388"/>
    <w:rsid w:val="00B87AAC"/>
    <w:rsid w:val="00B87F54"/>
    <w:rsid w:val="00B922F7"/>
    <w:rsid w:val="00B9247D"/>
    <w:rsid w:val="00B93370"/>
    <w:rsid w:val="00B93435"/>
    <w:rsid w:val="00B95F33"/>
    <w:rsid w:val="00B97070"/>
    <w:rsid w:val="00BA1F2C"/>
    <w:rsid w:val="00BA3ACE"/>
    <w:rsid w:val="00BA3AFC"/>
    <w:rsid w:val="00BA3B16"/>
    <w:rsid w:val="00BB41E5"/>
    <w:rsid w:val="00BB5DCE"/>
    <w:rsid w:val="00BB635E"/>
    <w:rsid w:val="00BC14C6"/>
    <w:rsid w:val="00BC327B"/>
    <w:rsid w:val="00BC447B"/>
    <w:rsid w:val="00BC4AA8"/>
    <w:rsid w:val="00BC74EB"/>
    <w:rsid w:val="00BD11F8"/>
    <w:rsid w:val="00BD29ED"/>
    <w:rsid w:val="00BD5B98"/>
    <w:rsid w:val="00BE242E"/>
    <w:rsid w:val="00BE43BF"/>
    <w:rsid w:val="00BE633A"/>
    <w:rsid w:val="00BE7A0C"/>
    <w:rsid w:val="00BF0094"/>
    <w:rsid w:val="00BF1C3F"/>
    <w:rsid w:val="00BF2103"/>
    <w:rsid w:val="00BF29DE"/>
    <w:rsid w:val="00BF3E90"/>
    <w:rsid w:val="00BF426F"/>
    <w:rsid w:val="00BF4BE1"/>
    <w:rsid w:val="00BF71B7"/>
    <w:rsid w:val="00C004BB"/>
    <w:rsid w:val="00C0124E"/>
    <w:rsid w:val="00C02B79"/>
    <w:rsid w:val="00C03723"/>
    <w:rsid w:val="00C0420C"/>
    <w:rsid w:val="00C04A5F"/>
    <w:rsid w:val="00C05462"/>
    <w:rsid w:val="00C05466"/>
    <w:rsid w:val="00C06846"/>
    <w:rsid w:val="00C07822"/>
    <w:rsid w:val="00C12375"/>
    <w:rsid w:val="00C14258"/>
    <w:rsid w:val="00C15033"/>
    <w:rsid w:val="00C15BA7"/>
    <w:rsid w:val="00C1794C"/>
    <w:rsid w:val="00C20128"/>
    <w:rsid w:val="00C21580"/>
    <w:rsid w:val="00C2235C"/>
    <w:rsid w:val="00C24116"/>
    <w:rsid w:val="00C2417D"/>
    <w:rsid w:val="00C24966"/>
    <w:rsid w:val="00C270B9"/>
    <w:rsid w:val="00C2711C"/>
    <w:rsid w:val="00C27C2A"/>
    <w:rsid w:val="00C27CD4"/>
    <w:rsid w:val="00C34650"/>
    <w:rsid w:val="00C40874"/>
    <w:rsid w:val="00C41F36"/>
    <w:rsid w:val="00C4216D"/>
    <w:rsid w:val="00C43C81"/>
    <w:rsid w:val="00C445BE"/>
    <w:rsid w:val="00C46913"/>
    <w:rsid w:val="00C5317F"/>
    <w:rsid w:val="00C5400E"/>
    <w:rsid w:val="00C56599"/>
    <w:rsid w:val="00C5677C"/>
    <w:rsid w:val="00C61598"/>
    <w:rsid w:val="00C636B7"/>
    <w:rsid w:val="00C63922"/>
    <w:rsid w:val="00C66583"/>
    <w:rsid w:val="00C67436"/>
    <w:rsid w:val="00C677C8"/>
    <w:rsid w:val="00C70391"/>
    <w:rsid w:val="00C7486B"/>
    <w:rsid w:val="00C74A12"/>
    <w:rsid w:val="00C74C6D"/>
    <w:rsid w:val="00C75AC6"/>
    <w:rsid w:val="00C80169"/>
    <w:rsid w:val="00C80A48"/>
    <w:rsid w:val="00C80C54"/>
    <w:rsid w:val="00C80E36"/>
    <w:rsid w:val="00C81434"/>
    <w:rsid w:val="00C82EF0"/>
    <w:rsid w:val="00C83DDA"/>
    <w:rsid w:val="00C84B0C"/>
    <w:rsid w:val="00C8657B"/>
    <w:rsid w:val="00C86A58"/>
    <w:rsid w:val="00C9031E"/>
    <w:rsid w:val="00C904AB"/>
    <w:rsid w:val="00C914B1"/>
    <w:rsid w:val="00C92AB8"/>
    <w:rsid w:val="00C93BA3"/>
    <w:rsid w:val="00C96F4C"/>
    <w:rsid w:val="00C977BD"/>
    <w:rsid w:val="00CA3554"/>
    <w:rsid w:val="00CA3A10"/>
    <w:rsid w:val="00CA5FCB"/>
    <w:rsid w:val="00CA7B2B"/>
    <w:rsid w:val="00CB0445"/>
    <w:rsid w:val="00CB3040"/>
    <w:rsid w:val="00CB5CEF"/>
    <w:rsid w:val="00CB66FD"/>
    <w:rsid w:val="00CB7FE9"/>
    <w:rsid w:val="00CC0F8B"/>
    <w:rsid w:val="00CC168D"/>
    <w:rsid w:val="00CC22CD"/>
    <w:rsid w:val="00CC31F0"/>
    <w:rsid w:val="00CC6ADB"/>
    <w:rsid w:val="00CC718F"/>
    <w:rsid w:val="00CC7FF1"/>
    <w:rsid w:val="00CD41EE"/>
    <w:rsid w:val="00CD531D"/>
    <w:rsid w:val="00CD539C"/>
    <w:rsid w:val="00CD53EB"/>
    <w:rsid w:val="00CE1A64"/>
    <w:rsid w:val="00CE32A2"/>
    <w:rsid w:val="00CE53D7"/>
    <w:rsid w:val="00CE5A6D"/>
    <w:rsid w:val="00CF0044"/>
    <w:rsid w:val="00CF0BD6"/>
    <w:rsid w:val="00CF0DBC"/>
    <w:rsid w:val="00CF2D04"/>
    <w:rsid w:val="00D00BC7"/>
    <w:rsid w:val="00D01BBF"/>
    <w:rsid w:val="00D01F50"/>
    <w:rsid w:val="00D070CC"/>
    <w:rsid w:val="00D10C31"/>
    <w:rsid w:val="00D112A6"/>
    <w:rsid w:val="00D162CE"/>
    <w:rsid w:val="00D16716"/>
    <w:rsid w:val="00D21948"/>
    <w:rsid w:val="00D223DC"/>
    <w:rsid w:val="00D2273B"/>
    <w:rsid w:val="00D22DE5"/>
    <w:rsid w:val="00D237D9"/>
    <w:rsid w:val="00D2404B"/>
    <w:rsid w:val="00D24A9F"/>
    <w:rsid w:val="00D24C48"/>
    <w:rsid w:val="00D25536"/>
    <w:rsid w:val="00D307C2"/>
    <w:rsid w:val="00D32082"/>
    <w:rsid w:val="00D33D0B"/>
    <w:rsid w:val="00D34C79"/>
    <w:rsid w:val="00D34E9F"/>
    <w:rsid w:val="00D35C80"/>
    <w:rsid w:val="00D400CD"/>
    <w:rsid w:val="00D41546"/>
    <w:rsid w:val="00D43722"/>
    <w:rsid w:val="00D452A5"/>
    <w:rsid w:val="00D51184"/>
    <w:rsid w:val="00D51519"/>
    <w:rsid w:val="00D518E1"/>
    <w:rsid w:val="00D51FEB"/>
    <w:rsid w:val="00D535A5"/>
    <w:rsid w:val="00D55A49"/>
    <w:rsid w:val="00D562FA"/>
    <w:rsid w:val="00D605EA"/>
    <w:rsid w:val="00D60FF8"/>
    <w:rsid w:val="00D61DB3"/>
    <w:rsid w:val="00D63289"/>
    <w:rsid w:val="00D63B70"/>
    <w:rsid w:val="00D65EFA"/>
    <w:rsid w:val="00D70E63"/>
    <w:rsid w:val="00D7130B"/>
    <w:rsid w:val="00D71794"/>
    <w:rsid w:val="00D73E51"/>
    <w:rsid w:val="00D75739"/>
    <w:rsid w:val="00D81284"/>
    <w:rsid w:val="00D921E0"/>
    <w:rsid w:val="00D9374A"/>
    <w:rsid w:val="00D97263"/>
    <w:rsid w:val="00DA095F"/>
    <w:rsid w:val="00DA488A"/>
    <w:rsid w:val="00DA5EE4"/>
    <w:rsid w:val="00DA6D1E"/>
    <w:rsid w:val="00DB0F2E"/>
    <w:rsid w:val="00DB110B"/>
    <w:rsid w:val="00DB11FA"/>
    <w:rsid w:val="00DB2C7C"/>
    <w:rsid w:val="00DB4E8C"/>
    <w:rsid w:val="00DB5626"/>
    <w:rsid w:val="00DB65F5"/>
    <w:rsid w:val="00DB6994"/>
    <w:rsid w:val="00DB78D7"/>
    <w:rsid w:val="00DC03E7"/>
    <w:rsid w:val="00DC0869"/>
    <w:rsid w:val="00DC3CE4"/>
    <w:rsid w:val="00DD16EE"/>
    <w:rsid w:val="00DD5843"/>
    <w:rsid w:val="00DD5DD9"/>
    <w:rsid w:val="00DE03F3"/>
    <w:rsid w:val="00DE0F13"/>
    <w:rsid w:val="00DE1594"/>
    <w:rsid w:val="00DE1E76"/>
    <w:rsid w:val="00DF2541"/>
    <w:rsid w:val="00DF3855"/>
    <w:rsid w:val="00DF67F8"/>
    <w:rsid w:val="00E021EC"/>
    <w:rsid w:val="00E052ED"/>
    <w:rsid w:val="00E05975"/>
    <w:rsid w:val="00E06737"/>
    <w:rsid w:val="00E076AD"/>
    <w:rsid w:val="00E104D9"/>
    <w:rsid w:val="00E10D35"/>
    <w:rsid w:val="00E12F52"/>
    <w:rsid w:val="00E1391A"/>
    <w:rsid w:val="00E13FD6"/>
    <w:rsid w:val="00E15313"/>
    <w:rsid w:val="00E159F7"/>
    <w:rsid w:val="00E17A63"/>
    <w:rsid w:val="00E17AB3"/>
    <w:rsid w:val="00E21965"/>
    <w:rsid w:val="00E221AF"/>
    <w:rsid w:val="00E2223D"/>
    <w:rsid w:val="00E2297A"/>
    <w:rsid w:val="00E22CD6"/>
    <w:rsid w:val="00E24B12"/>
    <w:rsid w:val="00E253E4"/>
    <w:rsid w:val="00E264F7"/>
    <w:rsid w:val="00E273A6"/>
    <w:rsid w:val="00E2750F"/>
    <w:rsid w:val="00E308A6"/>
    <w:rsid w:val="00E309A3"/>
    <w:rsid w:val="00E32148"/>
    <w:rsid w:val="00E32F54"/>
    <w:rsid w:val="00E363FC"/>
    <w:rsid w:val="00E4040B"/>
    <w:rsid w:val="00E40580"/>
    <w:rsid w:val="00E40C7C"/>
    <w:rsid w:val="00E42088"/>
    <w:rsid w:val="00E4227B"/>
    <w:rsid w:val="00E42D69"/>
    <w:rsid w:val="00E43496"/>
    <w:rsid w:val="00E45ABB"/>
    <w:rsid w:val="00E46028"/>
    <w:rsid w:val="00E46CEC"/>
    <w:rsid w:val="00E47B6E"/>
    <w:rsid w:val="00E51F8C"/>
    <w:rsid w:val="00E524B0"/>
    <w:rsid w:val="00E53816"/>
    <w:rsid w:val="00E54C3E"/>
    <w:rsid w:val="00E54FE8"/>
    <w:rsid w:val="00E556C0"/>
    <w:rsid w:val="00E600F3"/>
    <w:rsid w:val="00E60A33"/>
    <w:rsid w:val="00E60BF1"/>
    <w:rsid w:val="00E633AB"/>
    <w:rsid w:val="00E64A06"/>
    <w:rsid w:val="00E64AD8"/>
    <w:rsid w:val="00E64B59"/>
    <w:rsid w:val="00E64D92"/>
    <w:rsid w:val="00E656BA"/>
    <w:rsid w:val="00E7156F"/>
    <w:rsid w:val="00E731CE"/>
    <w:rsid w:val="00E74BF0"/>
    <w:rsid w:val="00E77780"/>
    <w:rsid w:val="00E811BC"/>
    <w:rsid w:val="00E84160"/>
    <w:rsid w:val="00E86E56"/>
    <w:rsid w:val="00E87585"/>
    <w:rsid w:val="00E9050D"/>
    <w:rsid w:val="00E924DA"/>
    <w:rsid w:val="00E92F52"/>
    <w:rsid w:val="00E936FA"/>
    <w:rsid w:val="00E93E52"/>
    <w:rsid w:val="00E959A9"/>
    <w:rsid w:val="00E96665"/>
    <w:rsid w:val="00EA1BB5"/>
    <w:rsid w:val="00EA2367"/>
    <w:rsid w:val="00EA2FC8"/>
    <w:rsid w:val="00EA363E"/>
    <w:rsid w:val="00EA4499"/>
    <w:rsid w:val="00EA5167"/>
    <w:rsid w:val="00EA67E4"/>
    <w:rsid w:val="00EA6D62"/>
    <w:rsid w:val="00EB3EB9"/>
    <w:rsid w:val="00EB6325"/>
    <w:rsid w:val="00EB728C"/>
    <w:rsid w:val="00EB75B6"/>
    <w:rsid w:val="00EB7949"/>
    <w:rsid w:val="00EC23AD"/>
    <w:rsid w:val="00EC322F"/>
    <w:rsid w:val="00EC333E"/>
    <w:rsid w:val="00EC3970"/>
    <w:rsid w:val="00EC5604"/>
    <w:rsid w:val="00EC5EE4"/>
    <w:rsid w:val="00EC673D"/>
    <w:rsid w:val="00EC6BAF"/>
    <w:rsid w:val="00EC79AF"/>
    <w:rsid w:val="00ED03B5"/>
    <w:rsid w:val="00ED056E"/>
    <w:rsid w:val="00ED1E20"/>
    <w:rsid w:val="00ED29E5"/>
    <w:rsid w:val="00ED3087"/>
    <w:rsid w:val="00ED3858"/>
    <w:rsid w:val="00ED3A05"/>
    <w:rsid w:val="00ED3E1A"/>
    <w:rsid w:val="00ED3E9D"/>
    <w:rsid w:val="00ED5FE0"/>
    <w:rsid w:val="00ED7903"/>
    <w:rsid w:val="00EE088E"/>
    <w:rsid w:val="00EE0EEA"/>
    <w:rsid w:val="00EE3A5A"/>
    <w:rsid w:val="00EE3BA2"/>
    <w:rsid w:val="00EE6045"/>
    <w:rsid w:val="00EE70B8"/>
    <w:rsid w:val="00EF40D4"/>
    <w:rsid w:val="00EF4D1F"/>
    <w:rsid w:val="00EF5310"/>
    <w:rsid w:val="00EF6775"/>
    <w:rsid w:val="00F02E15"/>
    <w:rsid w:val="00F038CB"/>
    <w:rsid w:val="00F03F82"/>
    <w:rsid w:val="00F05704"/>
    <w:rsid w:val="00F0576C"/>
    <w:rsid w:val="00F067AD"/>
    <w:rsid w:val="00F06E7A"/>
    <w:rsid w:val="00F11FE2"/>
    <w:rsid w:val="00F14D61"/>
    <w:rsid w:val="00F16284"/>
    <w:rsid w:val="00F168BE"/>
    <w:rsid w:val="00F1755E"/>
    <w:rsid w:val="00F1772E"/>
    <w:rsid w:val="00F2162D"/>
    <w:rsid w:val="00F232F9"/>
    <w:rsid w:val="00F24CE0"/>
    <w:rsid w:val="00F2508F"/>
    <w:rsid w:val="00F27627"/>
    <w:rsid w:val="00F306D9"/>
    <w:rsid w:val="00F32F85"/>
    <w:rsid w:val="00F36EE2"/>
    <w:rsid w:val="00F36FBD"/>
    <w:rsid w:val="00F4259A"/>
    <w:rsid w:val="00F438C4"/>
    <w:rsid w:val="00F43C87"/>
    <w:rsid w:val="00F440DC"/>
    <w:rsid w:val="00F5360E"/>
    <w:rsid w:val="00F5456F"/>
    <w:rsid w:val="00F54609"/>
    <w:rsid w:val="00F55453"/>
    <w:rsid w:val="00F56C3D"/>
    <w:rsid w:val="00F60861"/>
    <w:rsid w:val="00F63E06"/>
    <w:rsid w:val="00F647A2"/>
    <w:rsid w:val="00F65A64"/>
    <w:rsid w:val="00F65E02"/>
    <w:rsid w:val="00F67CBE"/>
    <w:rsid w:val="00F70A47"/>
    <w:rsid w:val="00F74AA7"/>
    <w:rsid w:val="00F75AF6"/>
    <w:rsid w:val="00F75E4B"/>
    <w:rsid w:val="00F76CFC"/>
    <w:rsid w:val="00F775DD"/>
    <w:rsid w:val="00F82B95"/>
    <w:rsid w:val="00F863C7"/>
    <w:rsid w:val="00F92654"/>
    <w:rsid w:val="00F945AC"/>
    <w:rsid w:val="00F95AB2"/>
    <w:rsid w:val="00FA1968"/>
    <w:rsid w:val="00FA4703"/>
    <w:rsid w:val="00FA61C1"/>
    <w:rsid w:val="00FA62EB"/>
    <w:rsid w:val="00FB018D"/>
    <w:rsid w:val="00FB33CE"/>
    <w:rsid w:val="00FB3BDC"/>
    <w:rsid w:val="00FB7F73"/>
    <w:rsid w:val="00FC19F9"/>
    <w:rsid w:val="00FC2CC0"/>
    <w:rsid w:val="00FC4C73"/>
    <w:rsid w:val="00FC5BDB"/>
    <w:rsid w:val="00FC77EF"/>
    <w:rsid w:val="00FD24A1"/>
    <w:rsid w:val="00FD3682"/>
    <w:rsid w:val="00FD4D4D"/>
    <w:rsid w:val="00FD50A3"/>
    <w:rsid w:val="00FD53FF"/>
    <w:rsid w:val="00FD5AD5"/>
    <w:rsid w:val="00FD7D91"/>
    <w:rsid w:val="00FE0E71"/>
    <w:rsid w:val="00FE1B2D"/>
    <w:rsid w:val="00FE2887"/>
    <w:rsid w:val="00FE2A89"/>
    <w:rsid w:val="00FE409E"/>
    <w:rsid w:val="00FE47DE"/>
    <w:rsid w:val="00FE4835"/>
    <w:rsid w:val="00FE493F"/>
    <w:rsid w:val="00FE62EA"/>
    <w:rsid w:val="00FE71F2"/>
    <w:rsid w:val="00FE7B24"/>
    <w:rsid w:val="00FF17C1"/>
    <w:rsid w:val="00FF2CE4"/>
    <w:rsid w:val="00FF3A13"/>
    <w:rsid w:val="00FF437B"/>
    <w:rsid w:val="00FF7017"/>
    <w:rsid w:val="00FF70E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A5"/>
    <w:pPr>
      <w:widowControl w:val="0"/>
      <w:suppressAutoHyphens/>
      <w:spacing w:after="0" w:line="240" w:lineRule="auto"/>
      <w:jc w:val="both"/>
    </w:pPr>
    <w:rPr>
      <w:rFonts w:ascii="Calibri" w:eastAsia="DejaVu Sans Condensed" w:hAnsi="Calibri" w:cs="DejaVu Sans Condensed"/>
      <w:sz w:val="24"/>
      <w:szCs w:val="24"/>
      <w:lang w:val="sr-Cyrl-C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37B"/>
    <w:pPr>
      <w:keepNext/>
      <w:keepLines/>
      <w:spacing w:before="360" w:after="360"/>
      <w:jc w:val="right"/>
      <w:outlineLvl w:val="0"/>
    </w:pPr>
    <w:rPr>
      <w:rFonts w:eastAsiaTheme="majorEastAsia" w:cstheme="majorBidi"/>
      <w:b/>
      <w:bCs/>
      <w:spacing w:val="8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1AE0"/>
    <w:pPr>
      <w:keepNext/>
      <w:keepLines/>
      <w:spacing w:after="120" w:line="340" w:lineRule="exact"/>
      <w:jc w:val="center"/>
      <w:outlineLvl w:val="1"/>
    </w:pPr>
    <w:rPr>
      <w:rFonts w:asciiTheme="minorHAnsi" w:eastAsiaTheme="majorEastAsia" w:hAnsiTheme="minorHAnsi" w:cstheme="majorBidi"/>
      <w:b/>
      <w:bCs/>
      <w:spacing w:val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BC"/>
    <w:pPr>
      <w:keepNext/>
      <w:keepLines/>
      <w:spacing w:before="120" w:after="120"/>
      <w:jc w:val="center"/>
      <w:outlineLvl w:val="2"/>
    </w:pPr>
    <w:rPr>
      <w:rFonts w:eastAsiaTheme="majorEastAsia" w:cstheme="majorBidi"/>
      <w:bCs/>
      <w:spacing w:val="4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CBC"/>
    <w:pPr>
      <w:keepNext/>
      <w:keepLines/>
      <w:spacing w:before="240" w:after="240"/>
      <w:jc w:val="left"/>
      <w:outlineLvl w:val="3"/>
    </w:pPr>
    <w:rPr>
      <w:rFonts w:eastAsiaTheme="majorEastAsia" w:cstheme="majorBidi"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0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FA8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C4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rsid w:val="00FD4D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D4D4D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437B"/>
    <w:rPr>
      <w:rFonts w:ascii="Calibri" w:eastAsiaTheme="majorEastAsia" w:hAnsi="Calibri" w:cstheme="majorBidi"/>
      <w:b/>
      <w:bCs/>
      <w:spacing w:val="80"/>
      <w:sz w:val="32"/>
      <w:szCs w:val="28"/>
      <w:lang w:val="sr-Cyrl-C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01AE0"/>
    <w:rPr>
      <w:rFonts w:eastAsiaTheme="majorEastAsia" w:cstheme="majorBidi"/>
      <w:b/>
      <w:bCs/>
      <w:spacing w:val="80"/>
      <w:sz w:val="28"/>
      <w:szCs w:val="26"/>
      <w:lang w:val="sr-Cyrl-C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11BC"/>
    <w:rPr>
      <w:rFonts w:ascii="Calibri" w:eastAsiaTheme="majorEastAsia" w:hAnsi="Calibri" w:cstheme="majorBidi"/>
      <w:bCs/>
      <w:spacing w:val="40"/>
      <w:sz w:val="28"/>
      <w:szCs w:val="24"/>
      <w:lang w:val="sr-Cyrl-C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0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Cyrl-CS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D54C1"/>
    <w:pPr>
      <w:tabs>
        <w:tab w:val="right" w:leader="dot" w:pos="8505"/>
      </w:tabs>
      <w:ind w:left="240"/>
      <w:jc w:val="left"/>
    </w:pPr>
    <w:rPr>
      <w:rFonts w:asciiTheme="minorHAnsi" w:hAnsiTheme="minorHAnsi"/>
      <w:smallCap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1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D0"/>
    <w:rPr>
      <w:rFonts w:ascii="DejaVu Sans Condensed" w:eastAsia="DejaVu Sans Condensed" w:hAnsi="DejaVu Sans Condensed" w:cs="DejaVu Sans Condensed"/>
      <w:sz w:val="24"/>
      <w:szCs w:val="24"/>
      <w:lang w:val="sr-Cyrl-CS" w:bidi="en-US"/>
    </w:rPr>
  </w:style>
  <w:style w:type="paragraph" w:styleId="Footer">
    <w:name w:val="footer"/>
    <w:basedOn w:val="Normal"/>
    <w:link w:val="FooterChar"/>
    <w:uiPriority w:val="99"/>
    <w:unhideWhenUsed/>
    <w:rsid w:val="00401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D0"/>
    <w:rPr>
      <w:rFonts w:ascii="DejaVu Sans Condensed" w:eastAsia="DejaVu Sans Condensed" w:hAnsi="DejaVu Sans Condensed" w:cs="DejaVu Sans Condensed"/>
      <w:sz w:val="24"/>
      <w:szCs w:val="24"/>
      <w:lang w:val="sr-Cyrl-C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5BB"/>
    <w:pPr>
      <w:widowControl/>
      <w:suppressAutoHyphens w:val="0"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pacing w:val="0"/>
      <w:sz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031D5"/>
    <w:pPr>
      <w:tabs>
        <w:tab w:val="left" w:pos="284"/>
        <w:tab w:val="right" w:leader="dot" w:pos="8505"/>
      </w:tabs>
      <w:spacing w:before="120" w:after="120"/>
      <w:ind w:left="284" w:hanging="284"/>
    </w:pPr>
    <w:rPr>
      <w:rFonts w:asciiTheme="minorHAnsi" w:hAnsiTheme="minorHAnsi"/>
      <w:bCs/>
      <w:caps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D54C1"/>
    <w:pPr>
      <w:tabs>
        <w:tab w:val="right" w:leader="dot" w:pos="8494"/>
      </w:tabs>
      <w:ind w:left="480"/>
      <w:jc w:val="left"/>
    </w:pPr>
    <w:rPr>
      <w:rFonts w:asciiTheme="minorHAnsi" w:hAnsiTheme="minorHAnsi"/>
      <w:i/>
      <w:i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BB"/>
    <w:rPr>
      <w:rFonts w:ascii="Tahoma" w:eastAsia="DejaVu Sans Condensed" w:hAnsi="Tahoma" w:cs="Tahoma"/>
      <w:sz w:val="16"/>
      <w:szCs w:val="16"/>
      <w:lang w:val="sr-Cyrl-CS" w:bidi="en-US"/>
    </w:rPr>
  </w:style>
  <w:style w:type="character" w:styleId="Hyperlink">
    <w:name w:val="Hyperlink"/>
    <w:basedOn w:val="DefaultParagraphFont"/>
    <w:uiPriority w:val="99"/>
    <w:unhideWhenUsed/>
    <w:rsid w:val="009C65B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B6CBC"/>
    <w:rPr>
      <w:rFonts w:ascii="Calibri" w:eastAsiaTheme="majorEastAsia" w:hAnsi="Calibri" w:cstheme="majorBidi"/>
      <w:bCs/>
      <w:iCs/>
      <w:caps/>
      <w:sz w:val="24"/>
      <w:szCs w:val="24"/>
      <w:lang w:val="sr-Cyrl-C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044FD3"/>
    <w:pPr>
      <w:ind w:left="720"/>
      <w:jc w:val="left"/>
    </w:pPr>
    <w:rPr>
      <w:rFonts w:asciiTheme="minorHAnsi" w:hAnsiTheme="minorHAnsi"/>
      <w:sz w:val="18"/>
      <w:szCs w:val="18"/>
    </w:rPr>
  </w:style>
  <w:style w:type="paragraph" w:customStyle="1" w:styleId="1">
    <w:name w:val="1"/>
    <w:basedOn w:val="Normal"/>
    <w:link w:val="1Char"/>
    <w:qFormat/>
    <w:rsid w:val="000F1C12"/>
    <w:pPr>
      <w:numPr>
        <w:numId w:val="4"/>
      </w:numPr>
      <w:ind w:left="1080"/>
    </w:pPr>
    <w:rPr>
      <w:rFonts w:asciiTheme="minorHAnsi" w:hAnsiTheme="minorHAnsi" w:cs="Times New Roman"/>
      <w:sz w:val="28"/>
    </w:rPr>
  </w:style>
  <w:style w:type="paragraph" w:customStyle="1" w:styleId="2">
    <w:name w:val="2"/>
    <w:basedOn w:val="Normal"/>
    <w:link w:val="2Char"/>
    <w:qFormat/>
    <w:rsid w:val="000F1C12"/>
    <w:pPr>
      <w:ind w:firstLine="709"/>
    </w:pPr>
    <w:rPr>
      <w:rFonts w:asciiTheme="minorHAnsi" w:hAnsiTheme="minorHAnsi" w:cs="Times New Roman"/>
      <w:sz w:val="28"/>
    </w:rPr>
  </w:style>
  <w:style w:type="character" w:customStyle="1" w:styleId="1Char">
    <w:name w:val="1 Char"/>
    <w:basedOn w:val="DefaultParagraphFont"/>
    <w:link w:val="1"/>
    <w:rsid w:val="000F1C12"/>
    <w:rPr>
      <w:rFonts w:eastAsia="DejaVu Sans Condensed" w:cs="Times New Roman"/>
      <w:sz w:val="28"/>
      <w:szCs w:val="24"/>
      <w:lang w:val="sr-Cyrl-CS" w:bidi="en-US"/>
    </w:rPr>
  </w:style>
  <w:style w:type="paragraph" w:customStyle="1" w:styleId="3">
    <w:name w:val="3"/>
    <w:basedOn w:val="Normal"/>
    <w:link w:val="3Char"/>
    <w:qFormat/>
    <w:rsid w:val="000F1C12"/>
    <w:pPr>
      <w:widowControl/>
      <w:numPr>
        <w:ilvl w:val="1"/>
        <w:numId w:val="3"/>
      </w:numPr>
      <w:tabs>
        <w:tab w:val="clear" w:pos="1740"/>
        <w:tab w:val="num" w:pos="1418"/>
      </w:tabs>
      <w:suppressAutoHyphens w:val="0"/>
      <w:ind w:left="1418"/>
    </w:pPr>
    <w:rPr>
      <w:rFonts w:asciiTheme="minorHAnsi" w:hAnsiTheme="minorHAnsi"/>
      <w:sz w:val="28"/>
    </w:rPr>
  </w:style>
  <w:style w:type="character" w:customStyle="1" w:styleId="2Char">
    <w:name w:val="2 Char"/>
    <w:basedOn w:val="DefaultParagraphFont"/>
    <w:link w:val="2"/>
    <w:rsid w:val="000F1C12"/>
    <w:rPr>
      <w:rFonts w:eastAsia="DejaVu Sans Condensed" w:cs="Times New Roman"/>
      <w:sz w:val="28"/>
      <w:szCs w:val="24"/>
      <w:lang w:val="sr-Cyrl-CS" w:bidi="en-US"/>
    </w:rPr>
  </w:style>
  <w:style w:type="paragraph" w:customStyle="1" w:styleId="4">
    <w:name w:val="4"/>
    <w:basedOn w:val="Normal"/>
    <w:link w:val="4Char"/>
    <w:qFormat/>
    <w:rsid w:val="008B265B"/>
    <w:pPr>
      <w:tabs>
        <w:tab w:val="left" w:pos="426"/>
      </w:tabs>
      <w:spacing w:before="120" w:after="120"/>
      <w:ind w:left="425" w:hanging="425"/>
    </w:pPr>
    <w:rPr>
      <w:rFonts w:asciiTheme="minorHAnsi" w:hAnsiTheme="minorHAnsi"/>
      <w:b/>
      <w:sz w:val="28"/>
      <w:szCs w:val="28"/>
    </w:rPr>
  </w:style>
  <w:style w:type="character" w:customStyle="1" w:styleId="3Char">
    <w:name w:val="3 Char"/>
    <w:basedOn w:val="DefaultParagraphFont"/>
    <w:link w:val="3"/>
    <w:rsid w:val="000F1C12"/>
    <w:rPr>
      <w:rFonts w:eastAsia="DejaVu Sans Condensed" w:cs="DejaVu Sans Condensed"/>
      <w:sz w:val="28"/>
      <w:szCs w:val="24"/>
      <w:lang w:val="sr-Cyrl-C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695254"/>
    <w:pPr>
      <w:ind w:left="960"/>
      <w:jc w:val="left"/>
    </w:pPr>
    <w:rPr>
      <w:rFonts w:asciiTheme="minorHAnsi" w:hAnsiTheme="minorHAnsi"/>
      <w:sz w:val="18"/>
      <w:szCs w:val="18"/>
    </w:rPr>
  </w:style>
  <w:style w:type="character" w:customStyle="1" w:styleId="4Char">
    <w:name w:val="4 Char"/>
    <w:basedOn w:val="DefaultParagraphFont"/>
    <w:link w:val="4"/>
    <w:rsid w:val="008B265B"/>
    <w:rPr>
      <w:rFonts w:eastAsia="DejaVu Sans Condensed" w:cs="DejaVu Sans Condensed"/>
      <w:b/>
      <w:sz w:val="28"/>
      <w:szCs w:val="28"/>
      <w:lang w:val="sr-Cyrl-CS" w:bidi="en-US"/>
    </w:rPr>
  </w:style>
  <w:style w:type="paragraph" w:styleId="TOC6">
    <w:name w:val="toc 6"/>
    <w:basedOn w:val="Normal"/>
    <w:next w:val="Normal"/>
    <w:autoRedefine/>
    <w:uiPriority w:val="39"/>
    <w:unhideWhenUsed/>
    <w:rsid w:val="00695254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95254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95254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95254"/>
    <w:pPr>
      <w:ind w:left="1920"/>
      <w:jc w:val="left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34F5-E108-4839-98E8-5683912D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23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Nuinf</Company>
  <LinksUpToDate>false</LinksUpToDate>
  <CharactersWithSpaces>36519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Nuinf</dc:creator>
  <cp:keywords/>
  <dc:description/>
  <cp:lastModifiedBy>Bojana Stanković</cp:lastModifiedBy>
  <cp:revision>108</cp:revision>
  <cp:lastPrinted>2014-12-17T08:12:00Z</cp:lastPrinted>
  <dcterms:created xsi:type="dcterms:W3CDTF">2014-12-15T12:48:00Z</dcterms:created>
  <dcterms:modified xsi:type="dcterms:W3CDTF">2014-12-18T13:27:00Z</dcterms:modified>
</cp:coreProperties>
</file>